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D3193" w14:textId="77777777" w:rsidR="005F2B1F" w:rsidRDefault="005F2B1F" w:rsidP="005F2B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TÍTULO DO PRODUTO TÉCNICO EM PORTUGUÊS: SUBTÍTULO SE HOUVER </w:t>
      </w:r>
      <w:r w:rsidRPr="00990D9A">
        <w:rPr>
          <w:rFonts w:ascii="Times New Roman" w:hAnsi="Times New Roman" w:cs="Times New Roman"/>
          <w:b/>
          <w:color w:val="FF0000"/>
          <w:sz w:val="24"/>
          <w:szCs w:val="20"/>
        </w:rPr>
        <w:t>– Máximo 1</w:t>
      </w:r>
      <w:r>
        <w:rPr>
          <w:rFonts w:ascii="Times New Roman" w:hAnsi="Times New Roman" w:cs="Times New Roman"/>
          <w:b/>
          <w:color w:val="FF0000"/>
          <w:sz w:val="24"/>
          <w:szCs w:val="20"/>
        </w:rPr>
        <w:t>6</w:t>
      </w:r>
      <w:r w:rsidRPr="00990D9A">
        <w:rPr>
          <w:rFonts w:ascii="Times New Roman" w:hAnsi="Times New Roman" w:cs="Times New Roman"/>
          <w:b/>
          <w:color w:val="FF0000"/>
          <w:sz w:val="24"/>
          <w:szCs w:val="20"/>
        </w:rPr>
        <w:t xml:space="preserve"> palavras</w:t>
      </w:r>
    </w:p>
    <w:p w14:paraId="760630B3" w14:textId="77777777" w:rsidR="006515E3" w:rsidRDefault="006515E3" w:rsidP="005F2B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</w:p>
    <w:p w14:paraId="6A3CED71" w14:textId="138E4AC9" w:rsidR="006515E3" w:rsidRPr="006515E3" w:rsidRDefault="006515E3" w:rsidP="005F2B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6515E3">
        <w:rPr>
          <w:rFonts w:ascii="Times New Roman" w:hAnsi="Times New Roman" w:cs="Times New Roman"/>
          <w:b/>
          <w:color w:val="FF0000"/>
          <w:sz w:val="24"/>
          <w:szCs w:val="20"/>
        </w:rPr>
        <w:br/>
      </w:r>
      <w:r w:rsidRPr="006515E3">
        <w:rPr>
          <w:rFonts w:ascii="Times New Roman" w:hAnsi="Times New Roman" w:cs="Times New Roman"/>
          <w:b/>
          <w:sz w:val="24"/>
          <w:szCs w:val="20"/>
        </w:rPr>
        <w:t>TÍTULO DEL PRODUCTO TÉCNICO EN PORTUGUÉS: SUBTÍTULO SI LO HAY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0"/>
        </w:rPr>
        <w:t xml:space="preserve">– Máximo 16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0"/>
        </w:rPr>
        <w:t>palabras</w:t>
      </w:r>
      <w:proofErr w:type="spellEnd"/>
    </w:p>
    <w:p w14:paraId="1A73B5A0" w14:textId="77777777" w:rsidR="005F2B1F" w:rsidRDefault="005F2B1F" w:rsidP="005F2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640B80F5" w14:textId="77777777" w:rsidR="005F2B1F" w:rsidRPr="00474265" w:rsidRDefault="005F2B1F" w:rsidP="005F2B1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474265">
        <w:rPr>
          <w:rFonts w:ascii="Times New Roman" w:hAnsi="Times New Roman" w:cs="Times New Roman"/>
          <w:b/>
          <w:sz w:val="24"/>
          <w:szCs w:val="20"/>
        </w:rPr>
        <w:t xml:space="preserve">ARTICLE TITLE IN ENGLISH: SUBTITLE IF ANY </w:t>
      </w:r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>– Maximum 16 words</w:t>
      </w:r>
    </w:p>
    <w:p w14:paraId="285F1BEF" w14:textId="77777777" w:rsidR="005F2B1F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</w:p>
    <w:p w14:paraId="63BF6D00" w14:textId="77777777" w:rsidR="005F2B1F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bookmarkStart w:id="0" w:name="_Hlk147179293"/>
      <w:r>
        <w:rPr>
          <w:rFonts w:ascii="Times New Roman" w:hAnsi="Times New Roman" w:cs="Times New Roman"/>
          <w:sz w:val="24"/>
          <w:szCs w:val="20"/>
        </w:rPr>
        <w:t xml:space="preserve">Recebido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Deve ser informado pelos autores</w:t>
      </w:r>
    </w:p>
    <w:p w14:paraId="41C57649" w14:textId="77777777" w:rsidR="005F2B1F" w:rsidRPr="00474265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Reenviado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4F57ADD4" w14:textId="77777777" w:rsidR="005F2B1F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Aceito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71B479A6" w14:textId="77777777" w:rsidR="005F2B1F" w:rsidRPr="00474265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Publicado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33ABDB21" w14:textId="77777777" w:rsidR="005F2B1F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63024459" w14:textId="77777777" w:rsidR="005F2B1F" w:rsidRPr="00474265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47178277"/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474265">
        <w:rPr>
          <w:rFonts w:ascii="Times New Roman" w:hAnsi="Times New Roman" w:cs="Times New Roman"/>
          <w:sz w:val="24"/>
          <w:szCs w:val="24"/>
        </w:rPr>
        <w:t xml:space="preserve"> </w:t>
      </w:r>
      <w:r w:rsidRPr="0047426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F30B11B" wp14:editId="0A075AD0">
            <wp:extent cx="171450" cy="161925"/>
            <wp:effectExtent l="0" t="0" r="0" b="9525"/>
            <wp:docPr id="147136732" name="Imagem 147136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EF7C" w14:textId="77777777" w:rsidR="005F2B1F" w:rsidRDefault="005F2B1F" w:rsidP="005F2B1F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p w14:paraId="7D644A20" w14:textId="77777777" w:rsidR="005F2B1F" w:rsidRDefault="005F2B1F" w:rsidP="005F2B1F">
      <w:pPr>
        <w:spacing w:after="0" w:line="240" w:lineRule="auto"/>
        <w:jc w:val="right"/>
      </w:pPr>
    </w:p>
    <w:p w14:paraId="0B7CA4EA" w14:textId="77777777" w:rsidR="005F2B1F" w:rsidRPr="00474265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Pr="00474265">
        <w:rPr>
          <w:rFonts w:ascii="Times New Roman" w:hAnsi="Times New Roman" w:cs="Times New Roman"/>
          <w:sz w:val="24"/>
          <w:szCs w:val="24"/>
        </w:rPr>
        <w:t xml:space="preserve"> </w:t>
      </w:r>
      <w:r w:rsidRPr="00474265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73396BB" wp14:editId="712A7479">
            <wp:extent cx="171450" cy="161925"/>
            <wp:effectExtent l="0" t="0" r="0" b="9525"/>
            <wp:docPr id="767833044" name="Imagem 76783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5F14" w14:textId="77777777" w:rsidR="005F2B1F" w:rsidRDefault="005F2B1F" w:rsidP="005F2B1F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bookmarkEnd w:id="0"/>
    <w:bookmarkEnd w:id="1"/>
    <w:p w14:paraId="797F5356" w14:textId="77777777" w:rsidR="005F2B1F" w:rsidRPr="00BF12E6" w:rsidRDefault="005F2B1F" w:rsidP="005F2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4ACF89D" w14:textId="465B66A9" w:rsidR="005F2B1F" w:rsidRPr="00BF12E6" w:rsidRDefault="005F2B1F" w:rsidP="005F2B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F12E6">
        <w:rPr>
          <w:rFonts w:ascii="Times New Roman" w:hAnsi="Times New Roman" w:cs="Times New Roman"/>
          <w:b/>
          <w:sz w:val="20"/>
          <w:szCs w:val="20"/>
        </w:rPr>
        <w:t xml:space="preserve">Resumo: </w:t>
      </w:r>
      <w:r w:rsidRPr="00BF12E6">
        <w:rPr>
          <w:rFonts w:ascii="Times New Roman" w:hAnsi="Times New Roman" w:cs="Times New Roman"/>
          <w:sz w:val="20"/>
          <w:szCs w:val="20"/>
        </w:rPr>
        <w:t xml:space="preserve">Este documento apresenta o modelo de formatação a ser utilizado nos </w:t>
      </w:r>
      <w:r>
        <w:rPr>
          <w:rFonts w:ascii="Times New Roman" w:hAnsi="Times New Roman" w:cs="Times New Roman"/>
          <w:sz w:val="20"/>
          <w:szCs w:val="20"/>
        </w:rPr>
        <w:t xml:space="preserve">produtos técnicos </w:t>
      </w:r>
      <w:r w:rsidRPr="00BF12E6">
        <w:rPr>
          <w:rFonts w:ascii="Times New Roman" w:hAnsi="Times New Roman" w:cs="Times New Roman"/>
          <w:sz w:val="20"/>
          <w:szCs w:val="20"/>
        </w:rPr>
        <w:t xml:space="preserve">submetidos </w:t>
      </w:r>
      <w:r>
        <w:rPr>
          <w:rFonts w:ascii="Times New Roman" w:hAnsi="Times New Roman" w:cs="Times New Roman"/>
          <w:sz w:val="20"/>
          <w:szCs w:val="20"/>
        </w:rPr>
        <w:t xml:space="preserve">à Revista </w:t>
      </w:r>
      <w:r w:rsidR="006B4DCD">
        <w:rPr>
          <w:rFonts w:ascii="Times New Roman" w:hAnsi="Times New Roman" w:cs="Times New Roman"/>
          <w:sz w:val="20"/>
          <w:szCs w:val="20"/>
        </w:rPr>
        <w:t>Missões</w:t>
      </w:r>
      <w:r w:rsidRPr="00BF12E6">
        <w:rPr>
          <w:rFonts w:ascii="Times New Roman" w:hAnsi="Times New Roman" w:cs="Times New Roman"/>
          <w:sz w:val="20"/>
          <w:szCs w:val="20"/>
        </w:rPr>
        <w:t xml:space="preserve">. O resumo é elemento obrigatório constituído de uma sequência de frases objetivas e não uma enumeração de tópicos, no mesmo idioma do trabalho, não se deve ultrapassar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F12E6">
        <w:rPr>
          <w:rFonts w:ascii="Times New Roman" w:hAnsi="Times New Roman" w:cs="Times New Roman"/>
          <w:sz w:val="20"/>
          <w:szCs w:val="20"/>
        </w:rPr>
        <w:t>00 palavras, sintetizando o tema em questão, objetivo do estudo, a metodologia e as considerações finais a que se chegou. Deve-se evitar frases longas e não se recorre a citações ou uso de qualquer tipo de ilustração (gráfico, tabela, fórmulas). Esse resumo deve ficar na primeira página em Fonte Times New Roman 10, espaçamento simples (1,0) e justificado. Para as palavras-chave recomendamos um parágrafo único com 3 (três) a 5 (cinco) palavras separadas por ponto-e-vírgula, com a primeira letra de cada palavra em maiúsculo e finalizadas por ponto, conforme exemplo abaixo.</w:t>
      </w:r>
    </w:p>
    <w:p w14:paraId="1ACA67F1" w14:textId="77777777" w:rsidR="005F2B1F" w:rsidRPr="00BF12E6" w:rsidRDefault="005F2B1F" w:rsidP="005F2B1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12E6">
        <w:rPr>
          <w:rFonts w:ascii="Times New Roman" w:hAnsi="Times New Roman" w:cs="Times New Roman"/>
          <w:color w:val="FF0000"/>
          <w:sz w:val="20"/>
        </w:rPr>
        <w:t>(Aqui o espaçamento é simples)</w:t>
      </w:r>
    </w:p>
    <w:p w14:paraId="62025846" w14:textId="6A7BB2AD" w:rsidR="005F2B1F" w:rsidRPr="00BF12E6" w:rsidRDefault="005F2B1F" w:rsidP="005F2B1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BF12E6">
        <w:rPr>
          <w:rFonts w:ascii="Times New Roman" w:hAnsi="Times New Roman" w:cs="Times New Roman"/>
          <w:b/>
          <w:sz w:val="20"/>
        </w:rPr>
        <w:t>Palavras-chave:</w:t>
      </w:r>
      <w:r w:rsidRPr="00BF12E6">
        <w:rPr>
          <w:rFonts w:ascii="Times New Roman" w:hAnsi="Times New Roman" w:cs="Times New Roman"/>
          <w:sz w:val="20"/>
        </w:rPr>
        <w:t xml:space="preserve"> Artigo Científico; </w:t>
      </w:r>
      <w:r w:rsidR="006B4DCD">
        <w:rPr>
          <w:rFonts w:ascii="Times New Roman" w:hAnsi="Times New Roman" w:cs="Times New Roman"/>
          <w:sz w:val="20"/>
          <w:szCs w:val="20"/>
        </w:rPr>
        <w:t>Revista Missões</w:t>
      </w:r>
      <w:r w:rsidR="006B4DCD">
        <w:rPr>
          <w:rFonts w:ascii="Times New Roman" w:hAnsi="Times New Roman" w:cs="Times New Roman"/>
          <w:sz w:val="20"/>
        </w:rPr>
        <w:t>; Normas</w:t>
      </w:r>
      <w:r>
        <w:rPr>
          <w:rFonts w:ascii="Times New Roman" w:hAnsi="Times New Roman" w:cs="Times New Roman"/>
          <w:sz w:val="20"/>
        </w:rPr>
        <w:t>; Interdisciplinaridade</w:t>
      </w:r>
      <w:r w:rsidRPr="00BF12E6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  <w:r w:rsidRPr="00BF12E6">
        <w:rPr>
          <w:rFonts w:ascii="Times New Roman" w:hAnsi="Times New Roman" w:cs="Times New Roman"/>
          <w:color w:val="FF0000"/>
          <w:sz w:val="20"/>
        </w:rPr>
        <w:t>No mínimo 3 e no máximo 05 palavras</w:t>
      </w:r>
      <w:r>
        <w:rPr>
          <w:rFonts w:ascii="Times New Roman" w:hAnsi="Times New Roman" w:cs="Times New Roman"/>
          <w:color w:val="FF0000"/>
          <w:sz w:val="20"/>
        </w:rPr>
        <w:t>.</w:t>
      </w:r>
    </w:p>
    <w:p w14:paraId="0F015976" w14:textId="77777777" w:rsidR="005F2B1F" w:rsidRDefault="005F2B1F" w:rsidP="005F2B1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14:paraId="2DA31175" w14:textId="77777777" w:rsidR="006515E3" w:rsidRPr="006515E3" w:rsidRDefault="006515E3" w:rsidP="006515E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spellStart"/>
      <w:r w:rsidRPr="006515E3">
        <w:rPr>
          <w:rFonts w:ascii="Times New Roman" w:hAnsi="Times New Roman" w:cs="Times New Roman"/>
          <w:b/>
          <w:sz w:val="20"/>
          <w:szCs w:val="24"/>
        </w:rPr>
        <w:t>Resumen</w:t>
      </w:r>
      <w:proofErr w:type="spellEnd"/>
      <w:r w:rsidRPr="006515E3">
        <w:rPr>
          <w:rFonts w:ascii="Times New Roman" w:hAnsi="Times New Roman" w:cs="Times New Roman"/>
          <w:b/>
          <w:sz w:val="20"/>
          <w:szCs w:val="24"/>
        </w:rPr>
        <w:t>:</w:t>
      </w:r>
      <w:r w:rsidRPr="006515E3">
        <w:rPr>
          <w:rFonts w:ascii="Times New Roman" w:hAnsi="Times New Roman" w:cs="Times New Roman"/>
          <w:bCs/>
          <w:sz w:val="20"/>
          <w:szCs w:val="24"/>
        </w:rPr>
        <w:t xml:space="preserve"> Este documento presenta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el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modelo de formato a utilizar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productos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técnicos enviados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Revista Missões. El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resumen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es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un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elemento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obligatorio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consistente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una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secuencia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de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oraciones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objetivas y </w:t>
      </w:r>
      <w:proofErr w:type="gramStart"/>
      <w:r w:rsidRPr="006515E3">
        <w:rPr>
          <w:rFonts w:ascii="Times New Roman" w:hAnsi="Times New Roman" w:cs="Times New Roman"/>
          <w:bCs/>
          <w:sz w:val="20"/>
          <w:szCs w:val="24"/>
        </w:rPr>
        <w:t>no una lista</w:t>
      </w:r>
      <w:proofErr w:type="gram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de temas,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el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mismo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idioma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del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trabajo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no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debe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exceder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200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palabras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resumiendo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el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tema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cuestión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el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objetivo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del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estudio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metodología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y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consideraciones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finales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que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llegamos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. Se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deben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evitar frases largas y no se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deben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utilizar citas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ni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cualquier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tipo de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ilustración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(gráfico, tabla, fórmulas). Este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resumen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deberá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aparecer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primera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página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fuente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Times New Roman 10,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interlineado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simple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(1.0) y justificado. Para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palabras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clave, recomendamos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un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solo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párrafo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con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3 (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tres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) a 5 (cinco)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palabras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separadas por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punto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y coma,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con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primera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letra de cada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palabra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mayúscula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y terminando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con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un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punto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como se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muestra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el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siguiente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ejemplo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>.</w:t>
      </w:r>
    </w:p>
    <w:p w14:paraId="5B0EE233" w14:textId="6508942B" w:rsidR="006515E3" w:rsidRPr="006515E3" w:rsidRDefault="006515E3" w:rsidP="006515E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4"/>
        </w:rPr>
      </w:pPr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(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Aquí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el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espaciado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es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simple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)</w:t>
      </w:r>
    </w:p>
    <w:p w14:paraId="75EBB300" w14:textId="5D288CF4" w:rsidR="006515E3" w:rsidRDefault="006515E3" w:rsidP="006515E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  <w:proofErr w:type="spellStart"/>
      <w:r w:rsidRPr="006515E3">
        <w:rPr>
          <w:rFonts w:ascii="Times New Roman" w:hAnsi="Times New Roman" w:cs="Times New Roman"/>
          <w:b/>
          <w:sz w:val="20"/>
          <w:szCs w:val="24"/>
        </w:rPr>
        <w:t>Palabras</w:t>
      </w:r>
      <w:proofErr w:type="spellEnd"/>
      <w:r w:rsidRPr="006515E3">
        <w:rPr>
          <w:rFonts w:ascii="Times New Roman" w:hAnsi="Times New Roman" w:cs="Times New Roman"/>
          <w:b/>
          <w:sz w:val="20"/>
          <w:szCs w:val="24"/>
        </w:rPr>
        <w:t xml:space="preserve"> clave:</w:t>
      </w:r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Artículo científico; Revista Misiones; Normas;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Interdisciplinariedad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. </w:t>
      </w:r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Mínimo 3 y máximo 5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palabras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.</w:t>
      </w:r>
    </w:p>
    <w:p w14:paraId="66CC6ACD" w14:textId="77777777" w:rsidR="006515E3" w:rsidRPr="006515E3" w:rsidRDefault="006515E3" w:rsidP="006515E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4"/>
        </w:rPr>
      </w:pPr>
    </w:p>
    <w:p w14:paraId="2C1F5520" w14:textId="77777777" w:rsidR="006515E3" w:rsidRPr="006515E3" w:rsidRDefault="006515E3" w:rsidP="006515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515E3">
        <w:rPr>
          <w:rFonts w:ascii="Times New Roman" w:hAnsi="Times New Roman" w:cs="Times New Roman"/>
          <w:b/>
          <w:sz w:val="20"/>
          <w:szCs w:val="24"/>
        </w:rPr>
        <w:t xml:space="preserve">Abstract: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This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document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presents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formatting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model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be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used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in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technical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products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submitted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Revista Missões. The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summary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is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mandatory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element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consisting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sequence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objective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sentences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not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list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topics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in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same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language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as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work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it must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not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exceed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200 words,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summarizing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topic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in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question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objective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study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methodology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final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considerations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which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arrived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.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Long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sentences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should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be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avoided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quotations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or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any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type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illustration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(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graph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table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gramStart"/>
      <w:r w:rsidRPr="006515E3">
        <w:rPr>
          <w:rFonts w:ascii="Times New Roman" w:hAnsi="Times New Roman" w:cs="Times New Roman"/>
          <w:bCs/>
          <w:sz w:val="20"/>
          <w:szCs w:val="24"/>
        </w:rPr>
        <w:t>formulas</w:t>
      </w:r>
      <w:proofErr w:type="gram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)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should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not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be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used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.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This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summary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must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appear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on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first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page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in Times New Roman 10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font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single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spacing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(1.0)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justified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. For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keywords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we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lastRenderedPageBreak/>
        <w:t>recommend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 single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paragraph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with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3 (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three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)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to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5 (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five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) words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separated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by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semicolons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with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first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letter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of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each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word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capitalized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and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ending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with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a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period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, as per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example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below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>.</w:t>
      </w:r>
    </w:p>
    <w:p w14:paraId="49116858" w14:textId="77777777" w:rsidR="006515E3" w:rsidRPr="006515E3" w:rsidRDefault="006515E3" w:rsidP="006515E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4"/>
        </w:rPr>
      </w:pPr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(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Here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the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spacing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is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simple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)</w:t>
      </w:r>
    </w:p>
    <w:p w14:paraId="6FDD3336" w14:textId="3BDCC8E4" w:rsidR="005F2B1F" w:rsidRDefault="006515E3" w:rsidP="006515E3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4"/>
        </w:rPr>
      </w:pPr>
      <w:proofErr w:type="spellStart"/>
      <w:r w:rsidRPr="006515E3">
        <w:rPr>
          <w:rFonts w:ascii="Times New Roman" w:hAnsi="Times New Roman" w:cs="Times New Roman"/>
          <w:b/>
          <w:sz w:val="20"/>
          <w:szCs w:val="24"/>
        </w:rPr>
        <w:t>Keyword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: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Scientific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Article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;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Missions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 xml:space="preserve"> Magazine; Standards; </w:t>
      </w:r>
      <w:proofErr w:type="spellStart"/>
      <w:r w:rsidRPr="006515E3">
        <w:rPr>
          <w:rFonts w:ascii="Times New Roman" w:hAnsi="Times New Roman" w:cs="Times New Roman"/>
          <w:bCs/>
          <w:sz w:val="20"/>
          <w:szCs w:val="24"/>
        </w:rPr>
        <w:t>Interdisciplinarity</w:t>
      </w:r>
      <w:proofErr w:type="spellEnd"/>
      <w:r w:rsidRPr="006515E3">
        <w:rPr>
          <w:rFonts w:ascii="Times New Roman" w:hAnsi="Times New Roman" w:cs="Times New Roman"/>
          <w:bCs/>
          <w:sz w:val="20"/>
          <w:szCs w:val="24"/>
        </w:rPr>
        <w:t>.</w:t>
      </w:r>
      <w:r w:rsidRPr="006515E3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Minimum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3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and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</w:t>
      </w:r>
      <w:proofErr w:type="spellStart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>maximum</w:t>
      </w:r>
      <w:proofErr w:type="spellEnd"/>
      <w:r w:rsidRPr="006515E3">
        <w:rPr>
          <w:rFonts w:ascii="Times New Roman" w:hAnsi="Times New Roman" w:cs="Times New Roman"/>
          <w:bCs/>
          <w:color w:val="FF0000"/>
          <w:sz w:val="20"/>
          <w:szCs w:val="24"/>
        </w:rPr>
        <w:t xml:space="preserve"> 5 words.</w:t>
      </w:r>
    </w:p>
    <w:p w14:paraId="2ED0E26A" w14:textId="77777777" w:rsidR="006515E3" w:rsidRPr="00BF12E6" w:rsidRDefault="006515E3" w:rsidP="006515E3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0"/>
        </w:rPr>
      </w:pPr>
    </w:p>
    <w:p w14:paraId="14028F3D" w14:textId="77777777" w:rsidR="005F2B1F" w:rsidRPr="00BF12E6" w:rsidRDefault="005F2B1F" w:rsidP="005F2B1F">
      <w:pPr>
        <w:spacing w:after="0" w:line="360" w:lineRule="auto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b/>
          <w:sz w:val="24"/>
        </w:rPr>
        <w:t xml:space="preserve">INTRODUÇÃO </w:t>
      </w:r>
    </w:p>
    <w:p w14:paraId="413DCAF0" w14:textId="77777777" w:rsidR="005F2B1F" w:rsidRPr="00473F93" w:rsidRDefault="005F2B1F" w:rsidP="005F2B1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3F93">
        <w:rPr>
          <w:rFonts w:ascii="Times New Roman" w:hAnsi="Times New Roman" w:cs="Times New Roman"/>
          <w:sz w:val="24"/>
          <w:szCs w:val="24"/>
        </w:rPr>
        <w:t xml:space="preserve">Este documento está escrito de acordo com o modelo indicado para publicação do texto para o artigo, assim, serve de referência, ao mesmo tempo em que comenta os diversos aspectos da formatação. Observe as instruções e formate seu artigo de acordo com este padrão. Não serão aceitos artigos que não estejam de acordo com esse </w:t>
      </w:r>
      <w:r w:rsidRPr="00473F93">
        <w:rPr>
          <w:rFonts w:ascii="Times New Roman" w:hAnsi="Times New Roman" w:cs="Times New Roman"/>
          <w:b/>
          <w:i/>
          <w:sz w:val="24"/>
          <w:szCs w:val="24"/>
        </w:rPr>
        <w:t>modelo</w:t>
      </w:r>
      <w:r w:rsidRPr="00473F93">
        <w:rPr>
          <w:rFonts w:ascii="Times New Roman" w:hAnsi="Times New Roman" w:cs="Times New Roman"/>
          <w:i/>
          <w:sz w:val="24"/>
          <w:szCs w:val="24"/>
        </w:rPr>
        <w:t>.</w:t>
      </w:r>
      <w:r w:rsidRPr="00473F93">
        <w:rPr>
          <w:rFonts w:ascii="Times New Roman" w:hAnsi="Times New Roman" w:cs="Times New Roman"/>
          <w:sz w:val="24"/>
          <w:szCs w:val="24"/>
        </w:rPr>
        <w:t xml:space="preserve"> A redação do artigo deve considerar o público ao qual se destina. A linguagem será gramaticalmente correta, precisa, coesa, coerente e, preferencialmente, em terceira pessoa ou utilizando a impessoalização textual. Na introdução, deve-se apresentar o tema do artigo e a problemática em que se insere</w:t>
      </w:r>
      <w:r>
        <w:rPr>
          <w:rFonts w:ascii="Times New Roman" w:hAnsi="Times New Roman" w:cs="Times New Roman"/>
          <w:sz w:val="24"/>
          <w:szCs w:val="24"/>
        </w:rPr>
        <w:t>; também deve-se</w:t>
      </w:r>
      <w:r w:rsidRPr="00473F93">
        <w:rPr>
          <w:rFonts w:ascii="Times New Roman" w:hAnsi="Times New Roman" w:cs="Times New Roman"/>
          <w:sz w:val="24"/>
          <w:szCs w:val="24"/>
        </w:rPr>
        <w:t xml:space="preserve"> desenvolver os objetivos que se pretende atingir</w:t>
      </w:r>
      <w:r>
        <w:rPr>
          <w:rFonts w:ascii="Times New Roman" w:hAnsi="Times New Roman" w:cs="Times New Roman"/>
          <w:sz w:val="24"/>
          <w:szCs w:val="24"/>
        </w:rPr>
        <w:t>, fornecendo informações necessárias para compreensão dos mesmos; ainda, deve-se d</w:t>
      </w:r>
      <w:r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>emonstrar a validade e importância do estudo.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E, além disso, deve-se c</w:t>
      </w:r>
      <w:r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itar referências relevantes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modo indireto. </w:t>
      </w:r>
    </w:p>
    <w:p w14:paraId="7A9F205E" w14:textId="77777777" w:rsidR="005F2B1F" w:rsidRPr="00474265" w:rsidRDefault="005F2B1F" w:rsidP="005F2B1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18"/>
          <w:szCs w:val="16"/>
        </w:rPr>
      </w:pPr>
      <w:r w:rsidRPr="00BF12E6">
        <w:rPr>
          <w:rFonts w:ascii="Times New Roman" w:hAnsi="Times New Roman" w:cs="Times New Roman"/>
          <w:color w:val="000000"/>
          <w:sz w:val="24"/>
        </w:rPr>
        <w:t>O texto completo deve ter de 1</w:t>
      </w:r>
      <w:r>
        <w:rPr>
          <w:rFonts w:ascii="Times New Roman" w:hAnsi="Times New Roman" w:cs="Times New Roman"/>
          <w:color w:val="000000"/>
          <w:sz w:val="24"/>
        </w:rPr>
        <w:t>2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 a 2</w:t>
      </w:r>
      <w:r>
        <w:rPr>
          <w:rFonts w:ascii="Times New Roman" w:hAnsi="Times New Roman" w:cs="Times New Roman"/>
          <w:color w:val="000000"/>
          <w:sz w:val="24"/>
        </w:rPr>
        <w:t>5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 páginas (com referências</w:t>
      </w:r>
      <w:r>
        <w:rPr>
          <w:rFonts w:ascii="Times New Roman" w:hAnsi="Times New Roman" w:cs="Times New Roman"/>
          <w:color w:val="000000"/>
          <w:sz w:val="24"/>
        </w:rPr>
        <w:t xml:space="preserve"> e anexos</w:t>
      </w:r>
      <w:r>
        <w:rPr>
          <w:rStyle w:val="Refdenotaderodap"/>
          <w:rFonts w:ascii="Times New Roman" w:hAnsi="Times New Roman" w:cs="Times New Roman"/>
          <w:color w:val="000000"/>
          <w:sz w:val="24"/>
        </w:rPr>
        <w:footnoteReference w:id="3"/>
      </w:r>
      <w:r w:rsidRPr="00BF12E6">
        <w:rPr>
          <w:rFonts w:ascii="Times New Roman" w:hAnsi="Times New Roman" w:cs="Times New Roman"/>
          <w:color w:val="000000"/>
          <w:sz w:val="24"/>
        </w:rPr>
        <w:t xml:space="preserve">). As margens devem ser: inferior e esquerda 3,0 cm; superior e direita 2,0 cm. Todas as páginas do documento devem ser numeradas no canto </w:t>
      </w:r>
      <w:r>
        <w:rPr>
          <w:rFonts w:ascii="Times New Roman" w:hAnsi="Times New Roman" w:cs="Times New Roman"/>
          <w:color w:val="000000"/>
          <w:sz w:val="24"/>
        </w:rPr>
        <w:t>inferior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 direito. O tamanho de página deve ser A4</w:t>
      </w:r>
      <w:r>
        <w:rPr>
          <w:rFonts w:ascii="Times New Roman" w:hAnsi="Times New Roman" w:cs="Times New Roman"/>
          <w:color w:val="000000"/>
          <w:sz w:val="24"/>
        </w:rPr>
        <w:t xml:space="preserve"> (297 x 210 mm)</w:t>
      </w:r>
      <w:r w:rsidRPr="00BF12E6">
        <w:rPr>
          <w:rFonts w:ascii="Times New Roman" w:hAnsi="Times New Roman" w:cs="Times New Roman"/>
          <w:color w:val="000000"/>
          <w:sz w:val="24"/>
        </w:rPr>
        <w:t xml:space="preserve">. O tipo de fonte para o texto deve ser escrito em Times New Roman, tamanho 12. </w:t>
      </w:r>
    </w:p>
    <w:p w14:paraId="45A9A56B" w14:textId="77777777" w:rsidR="005F2B1F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183BC9AC" w14:textId="77777777" w:rsidR="005F2B1F" w:rsidRDefault="005F2B1F" w:rsidP="005F2B1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73F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PROCEDIMENTOS METODOLÓGICOS</w:t>
      </w:r>
    </w:p>
    <w:p w14:paraId="48B4901E" w14:textId="77777777" w:rsidR="005F2B1F" w:rsidRPr="00BF12E6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Declarar sucintamente os métodos, ferramentas e procedimentos adotados.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73F93">
        <w:rPr>
          <w:rFonts w:ascii="Times New Roman" w:eastAsia="Times New Roman" w:hAnsi="Times New Roman" w:cs="Times New Roman"/>
          <w:sz w:val="24"/>
          <w:szCs w:val="24"/>
          <w:lang w:eastAsia="pt-BR"/>
        </w:rPr>
        <w:t>Caso envolva pesquisa com seres humanos, mencionar aprovação do Comitê de Ética e anexar documento.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F12E6">
        <w:rPr>
          <w:rFonts w:ascii="Times New Roman" w:hAnsi="Times New Roman" w:cs="Times New Roman"/>
          <w:sz w:val="24"/>
        </w:rPr>
        <w:t xml:space="preserve">Nesta parte do trabalho são realizadas descrições dos passos dados e dos procedimentos/recursos que foram utilizados no desenvolvimento de resultantes de pesquisa teórica (bibliográfica ou documental), de pesquisa de natureza empírica e relatos de experiência. Devem debater ou fazer indicações para o aprofundamento e reflexão de questões relacionadas ao Seminário. </w:t>
      </w:r>
    </w:p>
    <w:p w14:paraId="5209B76C" w14:textId="77777777" w:rsidR="005F2B1F" w:rsidRPr="00BF12E6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F12E6">
        <w:rPr>
          <w:rFonts w:ascii="Times New Roman" w:hAnsi="Times New Roman" w:cs="Times New Roman"/>
          <w:sz w:val="24"/>
        </w:rPr>
        <w:t xml:space="preserve">Assim, na categoria pesquisa, devem ser mostrados, de forma detalhada, os instrumentos, procedimentos e ferramentas dos caminhos para se atingir o objetivo da pesquisa, definindo ainda o tipo de pesquisa, a população (universo da pesquisa), a amostragem (parte da </w:t>
      </w:r>
      <w:r w:rsidRPr="00BF12E6">
        <w:rPr>
          <w:rFonts w:ascii="Times New Roman" w:hAnsi="Times New Roman" w:cs="Times New Roman"/>
          <w:sz w:val="24"/>
        </w:rPr>
        <w:lastRenderedPageBreak/>
        <w:t xml:space="preserve">população ou do universo, selecionada de acordo com uma regra), os instrumentos de coleta de dados e a forma como os dados foram tabulados e analisados. </w:t>
      </w:r>
    </w:p>
    <w:p w14:paraId="59CE92FC" w14:textId="77777777" w:rsidR="005F2B1F" w:rsidRPr="00BF12E6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F12E6">
        <w:rPr>
          <w:rFonts w:ascii="Times New Roman" w:hAnsi="Times New Roman" w:cs="Times New Roman"/>
          <w:color w:val="111111"/>
          <w:sz w:val="24"/>
        </w:rPr>
        <w:t xml:space="preserve">As questões éticas referentes às publicações de pesquisa com seres humanos são de inteira responsabilidade dos autores e devem estar em conformidade com os princípios contidos na Declaração de Helsinque da Associação Médica Mundial (1964, reformulada em 1975,1983, 1989, 1989, 1996 e 2000) e na Resolução 196/1996 do Conselho Nacional de Saúde. </w:t>
      </w:r>
    </w:p>
    <w:p w14:paraId="64E9A4D6" w14:textId="77777777" w:rsidR="005F2B1F" w:rsidRPr="00473F93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72659708" w14:textId="77777777" w:rsidR="005F2B1F" w:rsidRPr="00BF12E6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SEÇÃO I </w:t>
      </w:r>
    </w:p>
    <w:p w14:paraId="3E600052" w14:textId="77777777" w:rsidR="005F2B1F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F12E6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>O</w:t>
      </w:r>
      <w:r w:rsidRPr="00BF12E6">
        <w:rPr>
          <w:rFonts w:ascii="Times New Roman" w:hAnsi="Times New Roman" w:cs="Times New Roman"/>
          <w:sz w:val="24"/>
        </w:rPr>
        <w:t>s títulos das seções do trabalho devem ser posicionados à esquerda, em negrito e maiúsculo. Deve-se utilizar texto com fonte Times, tamanho 12. Não colocar ponto final</w:t>
      </w:r>
      <w:r>
        <w:rPr>
          <w:rFonts w:ascii="Times New Roman" w:hAnsi="Times New Roman" w:cs="Times New Roman"/>
          <w:sz w:val="24"/>
        </w:rPr>
        <w:t xml:space="preserve"> e</w:t>
      </w:r>
      <w:r w:rsidRPr="00BF12E6">
        <w:rPr>
          <w:rFonts w:ascii="Times New Roman" w:hAnsi="Times New Roman" w:cs="Times New Roman"/>
          <w:sz w:val="24"/>
        </w:rPr>
        <w:t xml:space="preserve"> nem números</w:t>
      </w:r>
      <w:r>
        <w:rPr>
          <w:rFonts w:ascii="Times New Roman" w:hAnsi="Times New Roman" w:cs="Times New Roman"/>
          <w:sz w:val="24"/>
        </w:rPr>
        <w:t xml:space="preserve"> nos títulos</w:t>
      </w:r>
      <w:r w:rsidRPr="00BF12E6">
        <w:rPr>
          <w:rFonts w:ascii="Times New Roman" w:hAnsi="Times New Roman" w:cs="Times New Roman"/>
          <w:sz w:val="24"/>
        </w:rPr>
        <w:t>.</w:t>
      </w:r>
    </w:p>
    <w:p w14:paraId="03F931B8" w14:textId="77777777" w:rsidR="005F2B1F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D2610C">
        <w:rPr>
          <w:rFonts w:ascii="Times New Roman" w:hAnsi="Times New Roman" w:cs="Times New Roman"/>
          <w:color w:val="111111"/>
          <w:sz w:val="24"/>
        </w:rPr>
        <w:t xml:space="preserve">Os trabalhos, antes de submetidos </w:t>
      </w:r>
      <w:r>
        <w:rPr>
          <w:rFonts w:ascii="Times New Roman" w:hAnsi="Times New Roman" w:cs="Times New Roman"/>
          <w:color w:val="111111"/>
          <w:sz w:val="24"/>
        </w:rPr>
        <w:t>à revista</w:t>
      </w:r>
      <w:r w:rsidRPr="00D2610C">
        <w:rPr>
          <w:rFonts w:ascii="Times New Roman" w:hAnsi="Times New Roman" w:cs="Times New Roman"/>
          <w:color w:val="111111"/>
          <w:sz w:val="24"/>
        </w:rPr>
        <w:t xml:space="preserve">, devem ser revisados considerando as normas gramaticais vigentes e as da Associação Brasileira de Normas Técnicas (ABNT). </w:t>
      </w:r>
      <w:r>
        <w:rPr>
          <w:rFonts w:ascii="Times New Roman" w:hAnsi="Times New Roman" w:cs="Times New Roman"/>
          <w:color w:val="111111"/>
          <w:sz w:val="24"/>
        </w:rPr>
        <w:t xml:space="preserve">Exceto no alinhamento das referências que devem ser justificadas. </w:t>
      </w:r>
    </w:p>
    <w:p w14:paraId="09F510DA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>Para as citações, adotamos o formato autor/data com base na ABNT NBR 10520/2002. Não utilizamos o sistema de citação em nota de rodapé.</w:t>
      </w:r>
    </w:p>
    <w:p w14:paraId="199426BB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</w:p>
    <w:p w14:paraId="639E9BDD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b/>
          <w:bCs/>
          <w:color w:val="111111"/>
          <w:sz w:val="24"/>
        </w:rPr>
        <w:t>CITAÇÕES DIRETAS CURTAS (ATÉ 3 LINHAS):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As citações diretas curtas devem estar entre aspas no corpo do texto, sem destaque em itálico, e seguidas da autoria entre parênteses, com sobrenome do autor, ano e página. Por exemplo: </w:t>
      </w:r>
      <w:r w:rsidRPr="00FF7085">
        <w:rPr>
          <w:rFonts w:ascii="Times New Roman" w:hAnsi="Times New Roman" w:cs="Times New Roman"/>
          <w:color w:val="111111"/>
          <w:sz w:val="24"/>
          <w:szCs w:val="24"/>
        </w:rPr>
        <w:t>"</w:t>
      </w:r>
      <w:r w:rsidRPr="00FF7085">
        <w:rPr>
          <w:rFonts w:ascii="Times New Roman" w:hAnsi="Times New Roman" w:cs="Times New Roman"/>
          <w:sz w:val="24"/>
          <w:szCs w:val="24"/>
        </w:rPr>
        <w:t>o currículo é, por consequência, um dispositivo de grande efeito no processo de construção da identidade do(a) estudante</w:t>
      </w:r>
      <w:r w:rsidRPr="00FF7085">
        <w:rPr>
          <w:rFonts w:ascii="Times New Roman" w:hAnsi="Times New Roman" w:cs="Times New Roman"/>
          <w:color w:val="111111"/>
          <w:sz w:val="24"/>
          <w:szCs w:val="24"/>
        </w:rPr>
        <w:t>"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(</w:t>
      </w:r>
      <w:r w:rsidRPr="00FF7085">
        <w:rPr>
          <w:rFonts w:ascii="Times New Roman" w:hAnsi="Times New Roman" w:cs="Times New Roman"/>
          <w:color w:val="111111"/>
          <w:sz w:val="24"/>
          <w:szCs w:val="24"/>
        </w:rPr>
        <w:t xml:space="preserve">APPLE, </w:t>
      </w:r>
      <w:r w:rsidRPr="00FF7085">
        <w:rPr>
          <w:rFonts w:ascii="Times New Roman" w:hAnsi="Times New Roman" w:cs="Times New Roman"/>
          <w:sz w:val="24"/>
          <w:szCs w:val="24"/>
        </w:rPr>
        <w:t>2011, p. 71</w:t>
      </w:r>
      <w:r w:rsidRPr="00FF7085">
        <w:rPr>
          <w:rFonts w:ascii="Times New Roman" w:hAnsi="Times New Roman" w:cs="Times New Roman"/>
          <w:color w:val="111111"/>
          <w:sz w:val="24"/>
          <w:szCs w:val="24"/>
        </w:rPr>
        <w:t>).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Se a identificação do autor estiver no corpo do texto, utiliza-se, por exemplo, </w:t>
      </w:r>
      <w:r w:rsidRPr="00BB192D">
        <w:rPr>
          <w:rFonts w:ascii="Times New Roman" w:hAnsi="Times New Roman" w:cs="Times New Roman"/>
          <w:sz w:val="24"/>
          <w:szCs w:val="24"/>
        </w:rPr>
        <w:t>como explica Thomas Popkewitz (2011, p. 174), “aquilo que está inscrito no currículo não é apenas informação – a organização do conhecimento corporifica formas particulares de agir, sentir, falar e ‘ver’ o mundo e o ‘eu’”.</w:t>
      </w:r>
    </w:p>
    <w:p w14:paraId="56CE5582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B192D">
        <w:rPr>
          <w:rFonts w:ascii="Times New Roman" w:hAnsi="Times New Roman" w:cs="Times New Roman"/>
          <w:b/>
          <w:bCs/>
          <w:color w:val="111111"/>
          <w:sz w:val="24"/>
        </w:rPr>
        <w:t>CITAÇÕES DIRETAS LONGAS (MAIS DE 3 LINHAS):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Citações diretas longas devem ser apresentadas em parágrafo destacado do texto, com recuo à esquerda de 4cm, alinhamento justificado, espaço simples entre linhas e espaçamento antes </w:t>
      </w:r>
      <w:r>
        <w:rPr>
          <w:rFonts w:ascii="Times New Roman" w:hAnsi="Times New Roman" w:cs="Times New Roman"/>
          <w:color w:val="111111"/>
          <w:sz w:val="24"/>
        </w:rPr>
        <w:t>d</w:t>
      </w:r>
      <w:r w:rsidRPr="00E23200">
        <w:rPr>
          <w:rFonts w:ascii="Times New Roman" w:hAnsi="Times New Roman" w:cs="Times New Roman"/>
          <w:color w:val="111111"/>
          <w:sz w:val="24"/>
        </w:rPr>
        <w:t>e</w:t>
      </w:r>
      <w:r>
        <w:rPr>
          <w:rFonts w:ascii="Times New Roman" w:hAnsi="Times New Roman" w:cs="Times New Roman"/>
          <w:color w:val="111111"/>
          <w:sz w:val="24"/>
        </w:rPr>
        <w:t xml:space="preserve"> 1,5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depois de </w:t>
      </w:r>
      <w:r>
        <w:rPr>
          <w:rFonts w:ascii="Times New Roman" w:hAnsi="Times New Roman" w:cs="Times New Roman"/>
          <w:color w:val="111111"/>
          <w:sz w:val="24"/>
        </w:rPr>
        <w:t>dois espaços simples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. A fonte deve ser </w:t>
      </w:r>
      <w:r>
        <w:rPr>
          <w:rFonts w:ascii="Times New Roman" w:hAnsi="Times New Roman" w:cs="Times New Roman"/>
          <w:color w:val="111111"/>
          <w:sz w:val="24"/>
        </w:rPr>
        <w:t>Times New Roman</w:t>
      </w:r>
      <w:r w:rsidRPr="00E23200">
        <w:rPr>
          <w:rFonts w:ascii="Times New Roman" w:hAnsi="Times New Roman" w:cs="Times New Roman"/>
          <w:color w:val="111111"/>
          <w:sz w:val="24"/>
        </w:rPr>
        <w:t>, tamanho 1</w:t>
      </w:r>
      <w:r>
        <w:rPr>
          <w:rFonts w:ascii="Times New Roman" w:hAnsi="Times New Roman" w:cs="Times New Roman"/>
          <w:color w:val="111111"/>
          <w:sz w:val="24"/>
        </w:rPr>
        <w:t>0</w:t>
      </w:r>
      <w:r w:rsidRPr="00E23200">
        <w:rPr>
          <w:rFonts w:ascii="Times New Roman" w:hAnsi="Times New Roman" w:cs="Times New Roman"/>
          <w:color w:val="111111"/>
          <w:sz w:val="24"/>
        </w:rPr>
        <w:t>, sem aspas ou itálico. A autoria é indicada entre parênteses com sobrenome do autor, ano e página. Exemplo:</w:t>
      </w:r>
    </w:p>
    <w:p w14:paraId="44B34F77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</w:p>
    <w:p w14:paraId="2DFC7002" w14:textId="77777777" w:rsidR="005F2B1F" w:rsidRDefault="005F2B1F" w:rsidP="005F2B1F">
      <w:pPr>
        <w:pStyle w:val="Recuodecorpodetexto21"/>
        <w:ind w:left="2268"/>
        <w:rPr>
          <w:rFonts w:ascii="Times New Roman" w:hAnsi="Times New Roman"/>
          <w:sz w:val="20"/>
          <w:szCs w:val="16"/>
        </w:rPr>
      </w:pPr>
      <w:r w:rsidRPr="00BB192D">
        <w:rPr>
          <w:rFonts w:ascii="Times New Roman" w:hAnsi="Times New Roman"/>
          <w:sz w:val="20"/>
          <w:szCs w:val="16"/>
        </w:rPr>
        <w:t xml:space="preserve">os conhecimentos normalmente associados à escolarização serão abordados, quando pertinentes aos temas, como uma das múltiplas anunciações possíveis sobre o tema. </w:t>
      </w:r>
      <w:r w:rsidRPr="00BB192D">
        <w:rPr>
          <w:rFonts w:ascii="Times New Roman" w:hAnsi="Times New Roman"/>
          <w:sz w:val="20"/>
          <w:szCs w:val="16"/>
        </w:rPr>
        <w:lastRenderedPageBreak/>
        <w:t xml:space="preserve">Para além da explicitação dessa multiplicidade de discursos, no entanto, é necessário discutir as relações de poder garantidoras da (in)visibilidade de alguns deles (LOPES; MACEDO, 2011, p. 67). </w:t>
      </w:r>
    </w:p>
    <w:p w14:paraId="4861C628" w14:textId="77777777" w:rsidR="005F2B1F" w:rsidRDefault="005F2B1F" w:rsidP="005F2B1F">
      <w:pPr>
        <w:pStyle w:val="Recuodecorpodetexto21"/>
        <w:ind w:left="2268"/>
        <w:rPr>
          <w:rFonts w:ascii="Times New Roman" w:hAnsi="Times New Roman"/>
          <w:sz w:val="20"/>
          <w:szCs w:val="16"/>
        </w:rPr>
      </w:pPr>
    </w:p>
    <w:p w14:paraId="69FBC6AB" w14:textId="77777777" w:rsidR="005F2B1F" w:rsidRPr="00BB192D" w:rsidRDefault="005F2B1F" w:rsidP="005F2B1F">
      <w:pPr>
        <w:pStyle w:val="Recuodecorpodetexto21"/>
        <w:ind w:left="2268"/>
        <w:rPr>
          <w:rFonts w:ascii="Times New Roman" w:hAnsi="Times New Roman"/>
          <w:sz w:val="20"/>
          <w:szCs w:val="16"/>
        </w:rPr>
      </w:pPr>
    </w:p>
    <w:p w14:paraId="7B017BAA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B192D">
        <w:rPr>
          <w:rFonts w:ascii="Times New Roman" w:hAnsi="Times New Roman" w:cs="Times New Roman"/>
          <w:b/>
          <w:bCs/>
          <w:color w:val="111111"/>
          <w:sz w:val="24"/>
        </w:rPr>
        <w:t>CITAÇÃO INDIRETA (PARÁFRASE):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As citações indiretas são paráfrases elaboradas a partir das ideias ou opiniões de um autor. Identifica-se somente o sobrenome do autor e o ano de publicação da obra, usando a mesma fonte do corpo do texto (</w:t>
      </w:r>
      <w:r>
        <w:rPr>
          <w:rFonts w:ascii="Times New Roman" w:hAnsi="Times New Roman" w:cs="Times New Roman"/>
          <w:color w:val="111111"/>
          <w:sz w:val="24"/>
        </w:rPr>
        <w:t>Times New Roman,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tamanho 12). Não é necessário colocar o número da página. Exemplos:</w:t>
      </w:r>
    </w:p>
    <w:p w14:paraId="02F21808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B192D">
        <w:rPr>
          <w:rFonts w:ascii="Times New Roman" w:hAnsi="Times New Roman" w:cs="Times New Roman"/>
          <w:b/>
          <w:bCs/>
          <w:color w:val="111111"/>
          <w:sz w:val="24"/>
        </w:rPr>
        <w:t>No corpo do texto: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Somente a primeira letra do sobrenome do autor(es) em maiúscula, com o ano entre parênteses e sem o número de página.</w:t>
      </w:r>
    </w:p>
    <w:p w14:paraId="1C909458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 xml:space="preserve">- Na opinião de </w:t>
      </w:r>
      <w:r w:rsidRPr="00BB192D">
        <w:rPr>
          <w:rFonts w:ascii="Times New Roman" w:hAnsi="Times New Roman" w:cs="Times New Roman"/>
          <w:color w:val="000000"/>
          <w:sz w:val="24"/>
          <w:szCs w:val="24"/>
        </w:rPr>
        <w:t>Seffner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BB192D">
        <w:rPr>
          <w:rFonts w:ascii="Times New Roman" w:hAnsi="Times New Roman" w:cs="Times New Roman"/>
          <w:color w:val="000000"/>
          <w:sz w:val="24"/>
          <w:szCs w:val="24"/>
        </w:rPr>
        <w:t xml:space="preserve"> Picchetti</w:t>
      </w:r>
      <w:r w:rsidRPr="00BB192D">
        <w:rPr>
          <w:rFonts w:ascii="Times New Roman" w:hAnsi="Times New Roman" w:cs="Times New Roman"/>
          <w:color w:val="111111"/>
          <w:sz w:val="32"/>
          <w:szCs w:val="28"/>
        </w:rPr>
        <w:t xml:space="preserve"> </w:t>
      </w:r>
      <w:r w:rsidRPr="00E23200">
        <w:rPr>
          <w:rFonts w:ascii="Times New Roman" w:hAnsi="Times New Roman" w:cs="Times New Roman"/>
          <w:color w:val="111111"/>
          <w:sz w:val="24"/>
        </w:rPr>
        <w:t>(20</w:t>
      </w:r>
      <w:r>
        <w:rPr>
          <w:rFonts w:ascii="Times New Roman" w:hAnsi="Times New Roman" w:cs="Times New Roman"/>
          <w:color w:val="111111"/>
          <w:sz w:val="24"/>
        </w:rPr>
        <w:t>16</w:t>
      </w:r>
      <w:r w:rsidRPr="00E23200">
        <w:rPr>
          <w:rFonts w:ascii="Times New Roman" w:hAnsi="Times New Roman" w:cs="Times New Roman"/>
          <w:color w:val="111111"/>
          <w:sz w:val="24"/>
        </w:rPr>
        <w:t>) [...].</w:t>
      </w:r>
    </w:p>
    <w:p w14:paraId="7197B89A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 xml:space="preserve">- De maneira semelhante, </w:t>
      </w:r>
      <w:r w:rsidRPr="00B26B5E">
        <w:rPr>
          <w:rFonts w:ascii="Times New Roman" w:hAnsi="Times New Roman" w:cs="Times New Roman"/>
          <w:sz w:val="24"/>
          <w:szCs w:val="24"/>
          <w:lang w:eastAsia="pt-BR"/>
        </w:rPr>
        <w:t xml:space="preserve">Foucault (2015) </w:t>
      </w:r>
      <w:r w:rsidRPr="00B26B5E">
        <w:rPr>
          <w:rFonts w:ascii="Times New Roman" w:hAnsi="Times New Roman" w:cs="Times New Roman"/>
          <w:color w:val="111111"/>
          <w:sz w:val="24"/>
          <w:szCs w:val="24"/>
        </w:rPr>
        <w:t>[...].</w:t>
      </w:r>
    </w:p>
    <w:p w14:paraId="6491EB79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26B5E">
        <w:rPr>
          <w:rFonts w:ascii="Times New Roman" w:hAnsi="Times New Roman" w:cs="Times New Roman"/>
          <w:b/>
          <w:bCs/>
          <w:color w:val="111111"/>
          <w:sz w:val="24"/>
        </w:rPr>
        <w:t>Ao final da citação: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Sobrenome do(s) autor(es) em letras maiúsculas.</w:t>
      </w:r>
    </w:p>
    <w:p w14:paraId="4D0360CA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>... (</w:t>
      </w:r>
      <w:r>
        <w:rPr>
          <w:rFonts w:ascii="Times New Roman" w:hAnsi="Times New Roman" w:cs="Times New Roman"/>
          <w:color w:val="111111"/>
          <w:sz w:val="24"/>
        </w:rPr>
        <w:t>BRAGA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; </w:t>
      </w:r>
      <w:r>
        <w:rPr>
          <w:rFonts w:ascii="Times New Roman" w:hAnsi="Times New Roman" w:cs="Times New Roman"/>
          <w:color w:val="111111"/>
          <w:sz w:val="24"/>
        </w:rPr>
        <w:t>CAETANO; RIBEIRO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, </w:t>
      </w:r>
      <w:r>
        <w:rPr>
          <w:rFonts w:ascii="Times New Roman" w:hAnsi="Times New Roman" w:cs="Times New Roman"/>
          <w:color w:val="111111"/>
          <w:sz w:val="24"/>
        </w:rPr>
        <w:t>2018</w:t>
      </w:r>
      <w:r w:rsidRPr="00E23200">
        <w:rPr>
          <w:rFonts w:ascii="Times New Roman" w:hAnsi="Times New Roman" w:cs="Times New Roman"/>
          <w:color w:val="111111"/>
          <w:sz w:val="24"/>
        </w:rPr>
        <w:t>).</w:t>
      </w:r>
    </w:p>
    <w:p w14:paraId="15A50B70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E23200">
        <w:rPr>
          <w:rFonts w:ascii="Times New Roman" w:hAnsi="Times New Roman" w:cs="Times New Roman"/>
          <w:color w:val="111111"/>
          <w:sz w:val="24"/>
        </w:rPr>
        <w:t>... (L</w:t>
      </w:r>
      <w:r>
        <w:rPr>
          <w:rFonts w:ascii="Times New Roman" w:hAnsi="Times New Roman" w:cs="Times New Roman"/>
          <w:color w:val="111111"/>
          <w:sz w:val="24"/>
        </w:rPr>
        <w:t>OURO</w:t>
      </w:r>
      <w:r w:rsidRPr="00E23200">
        <w:rPr>
          <w:rFonts w:ascii="Times New Roman" w:hAnsi="Times New Roman" w:cs="Times New Roman"/>
          <w:color w:val="111111"/>
          <w:sz w:val="24"/>
        </w:rPr>
        <w:t>, 200</w:t>
      </w:r>
      <w:r>
        <w:rPr>
          <w:rFonts w:ascii="Times New Roman" w:hAnsi="Times New Roman" w:cs="Times New Roman"/>
          <w:color w:val="111111"/>
          <w:sz w:val="24"/>
        </w:rPr>
        <w:t>0</w:t>
      </w:r>
      <w:r w:rsidRPr="00E23200">
        <w:rPr>
          <w:rFonts w:ascii="Times New Roman" w:hAnsi="Times New Roman" w:cs="Times New Roman"/>
          <w:color w:val="111111"/>
          <w:sz w:val="24"/>
        </w:rPr>
        <w:t>).</w:t>
      </w:r>
    </w:p>
    <w:p w14:paraId="77B48A4C" w14:textId="77777777" w:rsidR="005F2B1F" w:rsidRPr="00E23200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26B5E">
        <w:rPr>
          <w:rFonts w:ascii="Times New Roman" w:hAnsi="Times New Roman" w:cs="Times New Roman"/>
          <w:b/>
          <w:bCs/>
          <w:color w:val="111111"/>
          <w:sz w:val="24"/>
        </w:rPr>
        <w:t>Lista de Referências:</w:t>
      </w:r>
      <w:r w:rsidRPr="00E23200">
        <w:rPr>
          <w:rFonts w:ascii="Times New Roman" w:hAnsi="Times New Roman" w:cs="Times New Roman"/>
          <w:color w:val="111111"/>
          <w:sz w:val="24"/>
        </w:rPr>
        <w:t xml:space="preserve"> Seguir as normas da NBR 6023/2018, que apresenta exemplos de livro, revista, legislação, anais, dados, entre outros.</w:t>
      </w:r>
    </w:p>
    <w:p w14:paraId="642A71CE" w14:textId="77777777" w:rsidR="005F2B1F" w:rsidRPr="00473F93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BF12E6">
        <w:rPr>
          <w:rFonts w:ascii="Times New Roman" w:hAnsi="Times New Roman" w:cs="Times New Roman"/>
          <w:color w:val="FF0000"/>
          <w:sz w:val="24"/>
        </w:rPr>
        <w:t>(Espaçamento 1,5)</w:t>
      </w:r>
    </w:p>
    <w:p w14:paraId="4B5CD0C4" w14:textId="77777777" w:rsidR="005F2B1F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C1BC61" w14:textId="77777777" w:rsidR="005F2B1F" w:rsidRPr="00BF12E6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SEÇÃO II</w:t>
      </w:r>
    </w:p>
    <w:p w14:paraId="1D64B287" w14:textId="77777777" w:rsidR="005F2B1F" w:rsidRDefault="005F2B1F" w:rsidP="005F2B1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4"/>
        </w:rPr>
      </w:pPr>
      <w:r w:rsidRPr="00BF12E6">
        <w:rPr>
          <w:rFonts w:ascii="Times New Roman" w:hAnsi="Times New Roman" w:cs="Times New Roman"/>
          <w:color w:val="111111"/>
          <w:sz w:val="24"/>
        </w:rPr>
        <w:t xml:space="preserve">Observar os procedimentos éticos em relação a fotografias: fotos com pessoas, devem vir acompanhadas da permissão dos fotografados; fotos com crianças ou adolescentes, devem respeitar a legislação vigente. Se as ilustrações enviadas já tiverem sido publicadas, devem-se mencionar o título, a fonte e o crédito. </w:t>
      </w:r>
    </w:p>
    <w:p w14:paraId="3B219DFD" w14:textId="5C8B16FB" w:rsidR="005F2B1F" w:rsidRPr="00D2610C" w:rsidRDefault="005F2B1F" w:rsidP="005F2B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4"/>
        </w:rPr>
      </w:pPr>
      <w:r w:rsidRPr="00D2610C">
        <w:rPr>
          <w:rFonts w:ascii="Times New Roman" w:hAnsi="Times New Roman" w:cs="Times New Roman"/>
          <w:color w:val="111111"/>
          <w:sz w:val="24"/>
        </w:rPr>
        <w:t xml:space="preserve">Imagem 1 – </w:t>
      </w:r>
      <w:r>
        <w:rPr>
          <w:rFonts w:ascii="Times New Roman" w:hAnsi="Times New Roman" w:cs="Times New Roman"/>
          <w:color w:val="111111"/>
          <w:sz w:val="24"/>
        </w:rPr>
        <w:t xml:space="preserve">Logo </w:t>
      </w:r>
      <w:r w:rsidR="006B4DCD">
        <w:rPr>
          <w:rFonts w:ascii="Times New Roman" w:hAnsi="Times New Roman" w:cs="Times New Roman"/>
          <w:color w:val="111111"/>
          <w:sz w:val="24"/>
        </w:rPr>
        <w:t>da Missões: Revista de Ciências Humanas e Sociais</w:t>
      </w:r>
    </w:p>
    <w:p w14:paraId="13B6CE8D" w14:textId="53E59A0B" w:rsidR="005F2B1F" w:rsidRDefault="006515E3" w:rsidP="005F2B1F">
      <w:pPr>
        <w:shd w:val="clear" w:color="auto" w:fill="FFFFFF"/>
        <w:spacing w:after="0" w:line="360" w:lineRule="auto"/>
        <w:ind w:firstLine="709"/>
        <w:jc w:val="center"/>
        <w:rPr>
          <w:color w:val="111111"/>
        </w:rPr>
      </w:pPr>
      <w:r>
        <w:rPr>
          <w:noProof/>
          <w:color w:val="111111"/>
          <w:lang w:eastAsia="pt-BR"/>
        </w:rPr>
        <w:pict w14:anchorId="2A5384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pt;height:108pt">
            <v:imagedata r:id="rId9" o:title="missoes-removebg-preview (4)"/>
          </v:shape>
        </w:pict>
      </w:r>
    </w:p>
    <w:p w14:paraId="671EB051" w14:textId="49EC45B6" w:rsidR="005F2B1F" w:rsidRDefault="005F2B1F" w:rsidP="005F2B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D2610C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Fonte: </w:t>
      </w:r>
      <w:r w:rsidR="006B4DCD">
        <w:rPr>
          <w:rFonts w:ascii="Times New Roman" w:hAnsi="Times New Roman" w:cs="Times New Roman"/>
          <w:color w:val="111111"/>
          <w:sz w:val="20"/>
          <w:szCs w:val="20"/>
        </w:rPr>
        <w:t>Revista Missões, 2023</w:t>
      </w:r>
      <w:r w:rsidRPr="00D2610C">
        <w:rPr>
          <w:rFonts w:ascii="Times New Roman" w:hAnsi="Times New Roman" w:cs="Times New Roman"/>
          <w:color w:val="111111"/>
          <w:sz w:val="20"/>
          <w:szCs w:val="20"/>
        </w:rPr>
        <w:t>.</w:t>
      </w:r>
      <w:r w:rsidRPr="00D2610C">
        <w:rPr>
          <w:rFonts w:ascii="Times New Roman" w:hAnsi="Times New Roman" w:cs="Times New Roman"/>
          <w:b/>
          <w:color w:val="111111"/>
          <w:sz w:val="20"/>
          <w:szCs w:val="20"/>
        </w:rPr>
        <w:t xml:space="preserve"> </w:t>
      </w:r>
    </w:p>
    <w:p w14:paraId="1F5EFD01" w14:textId="77777777" w:rsidR="005F2B1F" w:rsidRDefault="005F2B1F" w:rsidP="005F2B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0"/>
          <w:szCs w:val="20"/>
        </w:rPr>
      </w:pPr>
    </w:p>
    <w:p w14:paraId="5CB9BD39" w14:textId="77777777" w:rsidR="006515E3" w:rsidRDefault="006515E3" w:rsidP="005F2B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0"/>
          <w:szCs w:val="20"/>
        </w:rPr>
      </w:pPr>
    </w:p>
    <w:p w14:paraId="14E8EE50" w14:textId="77777777" w:rsidR="006515E3" w:rsidRDefault="006515E3" w:rsidP="005F2B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0"/>
          <w:szCs w:val="20"/>
        </w:rPr>
      </w:pPr>
    </w:p>
    <w:p w14:paraId="1281A5EB" w14:textId="77777777" w:rsidR="006515E3" w:rsidRPr="00D2610C" w:rsidRDefault="006515E3" w:rsidP="005F2B1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111111"/>
          <w:sz w:val="20"/>
          <w:szCs w:val="20"/>
        </w:rPr>
      </w:pPr>
    </w:p>
    <w:p w14:paraId="1A1CC038" w14:textId="77777777" w:rsidR="005F2B1F" w:rsidRPr="00BF320D" w:rsidRDefault="005F2B1F" w:rsidP="005F2B1F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</w:rPr>
      </w:pPr>
      <w:r w:rsidRPr="00BF320D">
        <w:rPr>
          <w:rFonts w:ascii="Times New Roman" w:hAnsi="Times New Roman" w:cs="Times New Roman"/>
        </w:rPr>
        <w:lastRenderedPageBreak/>
        <w:t>Quadro 01: fases da educação no século XVI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985"/>
        <w:gridCol w:w="5947"/>
      </w:tblGrid>
      <w:tr w:rsidR="005F2B1F" w:rsidRPr="00F6019F" w14:paraId="0A966F50" w14:textId="77777777" w:rsidTr="00CD7D13">
        <w:tc>
          <w:tcPr>
            <w:tcW w:w="1129" w:type="dxa"/>
            <w:shd w:val="clear" w:color="auto" w:fill="auto"/>
            <w:vAlign w:val="center"/>
          </w:tcPr>
          <w:p w14:paraId="5C06E84D" w14:textId="77777777" w:rsidR="005F2B1F" w:rsidRPr="00BF320D" w:rsidRDefault="005F2B1F" w:rsidP="00CD7D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Fase 01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0AC883" w14:textId="77777777" w:rsidR="005F2B1F" w:rsidRPr="00BF320D" w:rsidRDefault="005F2B1F" w:rsidP="00CD7D13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De 1549 a 1556</w:t>
            </w:r>
          </w:p>
        </w:tc>
        <w:tc>
          <w:tcPr>
            <w:tcW w:w="5947" w:type="dxa"/>
            <w:shd w:val="clear" w:color="auto" w:fill="auto"/>
          </w:tcPr>
          <w:p w14:paraId="08BB0AB5" w14:textId="77777777" w:rsidR="005F2B1F" w:rsidRPr="00BF320D" w:rsidRDefault="005F2B1F" w:rsidP="00CD7D13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 xml:space="preserve">Basicamente focada na catequização, em especial de crianças indígenas, e na adaptação dos jesuítas a essa nova realidade, inclusive quanto à língua tupi, que foi traduzida por eles. </w:t>
            </w:r>
          </w:p>
        </w:tc>
      </w:tr>
      <w:tr w:rsidR="005F2B1F" w:rsidRPr="00F6019F" w14:paraId="0F924AB8" w14:textId="77777777" w:rsidTr="00CD7D13">
        <w:tc>
          <w:tcPr>
            <w:tcW w:w="1129" w:type="dxa"/>
            <w:shd w:val="clear" w:color="auto" w:fill="auto"/>
            <w:vAlign w:val="center"/>
          </w:tcPr>
          <w:p w14:paraId="48391452" w14:textId="77777777" w:rsidR="005F2B1F" w:rsidRPr="00BF320D" w:rsidRDefault="005F2B1F" w:rsidP="00CD7D1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Fase 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CD79D6" w14:textId="77777777" w:rsidR="005F2B1F" w:rsidRPr="00BF320D" w:rsidRDefault="005F2B1F" w:rsidP="00CD7D1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De 1556 a 1570</w:t>
            </w:r>
          </w:p>
        </w:tc>
        <w:tc>
          <w:tcPr>
            <w:tcW w:w="5947" w:type="dxa"/>
            <w:shd w:val="clear" w:color="auto" w:fill="auto"/>
          </w:tcPr>
          <w:p w14:paraId="75C7DDBB" w14:textId="77777777" w:rsidR="005F2B1F" w:rsidRPr="00BF320D" w:rsidRDefault="005F2B1F" w:rsidP="00CD7D13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 xml:space="preserve">Todos os jesuítas tinham acesso às constituições, documentos orientadores dos preceitos educativos da Companhia de Jesus, e um versão do Ratio Studiorum. </w:t>
            </w:r>
          </w:p>
        </w:tc>
      </w:tr>
      <w:tr w:rsidR="005F2B1F" w:rsidRPr="00F6019F" w14:paraId="6B721C3E" w14:textId="77777777" w:rsidTr="00CD7D13">
        <w:tc>
          <w:tcPr>
            <w:tcW w:w="1129" w:type="dxa"/>
            <w:shd w:val="clear" w:color="auto" w:fill="auto"/>
            <w:vAlign w:val="center"/>
          </w:tcPr>
          <w:p w14:paraId="7A492B04" w14:textId="77777777" w:rsidR="005F2B1F" w:rsidRPr="00BF320D" w:rsidRDefault="005F2B1F" w:rsidP="00CD7D1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Fase 03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041ECE" w14:textId="77777777" w:rsidR="005F2B1F" w:rsidRPr="00BF320D" w:rsidRDefault="005F2B1F" w:rsidP="00CD7D13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>De 1570 a 1599</w:t>
            </w:r>
          </w:p>
        </w:tc>
        <w:tc>
          <w:tcPr>
            <w:tcW w:w="5947" w:type="dxa"/>
            <w:shd w:val="clear" w:color="auto" w:fill="auto"/>
          </w:tcPr>
          <w:p w14:paraId="0D1EA379" w14:textId="77777777" w:rsidR="005F2B1F" w:rsidRPr="00BF320D" w:rsidRDefault="005F2B1F" w:rsidP="00CD7D13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320D">
              <w:rPr>
                <w:rFonts w:ascii="Times New Roman" w:hAnsi="Times New Roman" w:cs="Times New Roman"/>
                <w:sz w:val="22"/>
                <w:szCs w:val="22"/>
              </w:rPr>
              <w:t xml:space="preserve">À medida que os indígenas do litoral vão sendo dizimados e o modelo colonizador de monocultura, latifúndio e trabalho escravo era estabelecido, diminuiu o número de casas de bê-á-bá e aumento o de colégios. </w:t>
            </w:r>
          </w:p>
        </w:tc>
      </w:tr>
    </w:tbl>
    <w:p w14:paraId="13B254B6" w14:textId="77777777" w:rsidR="005F2B1F" w:rsidRPr="00E53A25" w:rsidRDefault="005F2B1F" w:rsidP="005F2B1F">
      <w:pPr>
        <w:pStyle w:val="Standard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53A25">
        <w:rPr>
          <w:rFonts w:ascii="Times New Roman" w:hAnsi="Times New Roman" w:cs="Times New Roman"/>
          <w:b/>
          <w:bCs/>
          <w:sz w:val="20"/>
          <w:szCs w:val="20"/>
        </w:rPr>
        <w:t>Fonte:</w:t>
      </w:r>
      <w:r w:rsidRPr="00E53A25">
        <w:rPr>
          <w:rFonts w:ascii="Times New Roman" w:hAnsi="Times New Roman" w:cs="Times New Roman"/>
          <w:sz w:val="20"/>
          <w:szCs w:val="20"/>
        </w:rPr>
        <w:t xml:space="preserve"> Ferreira Júnior, Bittar (2007, p. 34). </w:t>
      </w:r>
    </w:p>
    <w:p w14:paraId="00F33D32" w14:textId="77777777" w:rsidR="005F2B1F" w:rsidRPr="006A65C3" w:rsidRDefault="005F2B1F" w:rsidP="005F2B1F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14:paraId="0E7F65BC" w14:textId="77777777" w:rsidR="005F2B1F" w:rsidRPr="00BF320D" w:rsidRDefault="005F2B1F" w:rsidP="005F2B1F">
      <w:pPr>
        <w:pStyle w:val="Standard"/>
        <w:spacing w:line="360" w:lineRule="auto"/>
        <w:jc w:val="center"/>
        <w:rPr>
          <w:rFonts w:ascii="Times New Roman" w:hAnsi="Times New Roman" w:cs="Times New Roman"/>
          <w:bCs/>
        </w:rPr>
      </w:pPr>
      <w:bookmarkStart w:id="2" w:name="_Hlk80470384"/>
      <w:r>
        <w:rPr>
          <w:rFonts w:ascii="Times New Roman" w:hAnsi="Times New Roman" w:cs="Times New Roman"/>
          <w:bCs/>
        </w:rPr>
        <w:t xml:space="preserve">Tabela </w:t>
      </w:r>
      <w:r w:rsidRPr="00BF320D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1</w:t>
      </w:r>
      <w:r w:rsidRPr="00BF320D"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  <w:szCs w:val="20"/>
        </w:rPr>
        <w:t>T</w:t>
      </w:r>
      <w:r w:rsidRPr="00BF320D">
        <w:rPr>
          <w:rFonts w:ascii="Times New Roman" w:hAnsi="Times New Roman" w:cs="Times New Roman"/>
          <w:szCs w:val="20"/>
        </w:rPr>
        <w:t>eorias do currículo e seus conceitos</w:t>
      </w:r>
      <w:r>
        <w:rPr>
          <w:rFonts w:ascii="Times New Roman" w:hAnsi="Times New Roman" w:cs="Times New Roman"/>
          <w:szCs w:val="20"/>
        </w:rPr>
        <w:t>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3557"/>
        <w:gridCol w:w="3029"/>
      </w:tblGrid>
      <w:tr w:rsidR="005F2B1F" w:rsidRPr="00BF320D" w14:paraId="2E7BBB5A" w14:textId="77777777" w:rsidTr="00CD7D13"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bookmarkEnd w:id="2"/>
          <w:p w14:paraId="486E841C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b/>
                <w:szCs w:val="20"/>
                <w:lang w:eastAsia="pt-BR"/>
              </w:rPr>
              <w:t>Teorias tradicionais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CF0EF5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b/>
                <w:szCs w:val="20"/>
                <w:lang w:eastAsia="pt-BR"/>
              </w:rPr>
              <w:t>Teorias críticas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C7DBAFF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b/>
                <w:szCs w:val="20"/>
                <w:lang w:eastAsia="pt-BR"/>
              </w:rPr>
              <w:t>Teorias pós-críticas</w:t>
            </w:r>
          </w:p>
        </w:tc>
      </w:tr>
      <w:tr w:rsidR="005F2B1F" w:rsidRPr="00BF320D" w14:paraId="69C6A902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5BCF4921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Ensino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3A35643C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Ideologia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2D532532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Identidade</w:t>
            </w:r>
          </w:p>
        </w:tc>
      </w:tr>
      <w:tr w:rsidR="005F2B1F" w:rsidRPr="00BF320D" w14:paraId="20D694F5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054E9443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Aprendizagem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329A7C59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Reprodução cultura e social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6BA12A09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Alteridade</w:t>
            </w:r>
          </w:p>
        </w:tc>
      </w:tr>
      <w:tr w:rsidR="005F2B1F" w:rsidRPr="00BF320D" w14:paraId="0B0DBA75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631D2DE1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Avaliação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7175F763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Poder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55A08B52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Diferença</w:t>
            </w:r>
          </w:p>
        </w:tc>
      </w:tr>
      <w:tr w:rsidR="005F2B1F" w:rsidRPr="00BF320D" w14:paraId="1B50627B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28B6E309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Metodologia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0B30A385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Classe social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63FDD139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Subjetividade</w:t>
            </w:r>
          </w:p>
        </w:tc>
      </w:tr>
      <w:tr w:rsidR="005F2B1F" w:rsidRPr="00BF320D" w14:paraId="2F373743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75DEDC4D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Didática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01B66B17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Capitalismo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4E37013C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Significação e discurso</w:t>
            </w:r>
          </w:p>
        </w:tc>
      </w:tr>
      <w:tr w:rsidR="005F2B1F" w:rsidRPr="00BF320D" w14:paraId="6CF85CCE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744FD55C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Organização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35B92A53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Relações sociais de produção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1B998E64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Saber-poder</w:t>
            </w:r>
          </w:p>
        </w:tc>
      </w:tr>
      <w:tr w:rsidR="005F2B1F" w:rsidRPr="00BF320D" w14:paraId="4D03DE0D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0F0D39CF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Planejamento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096F6E21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Conscientização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12E096BF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Representação</w:t>
            </w:r>
          </w:p>
        </w:tc>
      </w:tr>
      <w:tr w:rsidR="005F2B1F" w:rsidRPr="00BF320D" w14:paraId="5A2ECF11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286A6933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Eficiência</w:t>
            </w:r>
          </w:p>
        </w:tc>
        <w:tc>
          <w:tcPr>
            <w:tcW w:w="3557" w:type="dxa"/>
            <w:tcBorders>
              <w:top w:val="single" w:sz="4" w:space="0" w:color="auto"/>
            </w:tcBorders>
            <w:shd w:val="clear" w:color="auto" w:fill="auto"/>
          </w:tcPr>
          <w:p w14:paraId="15528027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Emancipação e Libertação</w:t>
            </w: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190B1B9B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Cultura</w:t>
            </w:r>
          </w:p>
        </w:tc>
      </w:tr>
      <w:tr w:rsidR="005F2B1F" w:rsidRPr="00BF320D" w14:paraId="355E93D5" w14:textId="77777777" w:rsidTr="00CD7D13"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14:paraId="50CA9D23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Objetivos</w:t>
            </w: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B1904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Currículo oculto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B6500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Raça, gênero, sexualidade</w:t>
            </w:r>
          </w:p>
        </w:tc>
      </w:tr>
      <w:tr w:rsidR="005F2B1F" w:rsidRPr="00BF320D" w14:paraId="46251D81" w14:textId="77777777" w:rsidTr="00CD7D13"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A1C43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</w:p>
        </w:tc>
        <w:tc>
          <w:tcPr>
            <w:tcW w:w="3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AED91" w14:textId="77777777" w:rsidR="005F2B1F" w:rsidRPr="00BF320D" w:rsidRDefault="005F2B1F" w:rsidP="00CD7D13">
            <w:pPr>
              <w:spacing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Resistência</w:t>
            </w:r>
          </w:p>
        </w:tc>
        <w:tc>
          <w:tcPr>
            <w:tcW w:w="3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88222" w14:textId="77777777" w:rsidR="005F2B1F" w:rsidRPr="00BF320D" w:rsidRDefault="005F2B1F" w:rsidP="00CD7D1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eastAsia="pt-BR"/>
              </w:rPr>
            </w:pPr>
            <w:r w:rsidRPr="00BF320D">
              <w:rPr>
                <w:rFonts w:ascii="Times New Roman" w:hAnsi="Times New Roman" w:cs="Times New Roman"/>
                <w:szCs w:val="20"/>
                <w:lang w:eastAsia="pt-BR"/>
              </w:rPr>
              <w:t>Multiculturalismo</w:t>
            </w:r>
          </w:p>
        </w:tc>
      </w:tr>
    </w:tbl>
    <w:p w14:paraId="18E9BED3" w14:textId="77777777" w:rsidR="005F2B1F" w:rsidRPr="00BF320D" w:rsidRDefault="005F2B1F" w:rsidP="005F2B1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20D">
        <w:rPr>
          <w:rFonts w:ascii="Times New Roman" w:hAnsi="Times New Roman" w:cs="Times New Roman"/>
          <w:b/>
          <w:sz w:val="20"/>
          <w:szCs w:val="20"/>
        </w:rPr>
        <w:t>Elaboração:</w:t>
      </w:r>
      <w:r w:rsidRPr="00BF320D">
        <w:rPr>
          <w:rFonts w:ascii="Times New Roman" w:hAnsi="Times New Roman" w:cs="Times New Roman"/>
          <w:sz w:val="20"/>
          <w:szCs w:val="20"/>
        </w:rPr>
        <w:t xml:space="preserve"> Do autor, 2018.  </w:t>
      </w:r>
      <w:r w:rsidRPr="00BF320D">
        <w:rPr>
          <w:rFonts w:ascii="Times New Roman" w:hAnsi="Times New Roman" w:cs="Times New Roman"/>
          <w:b/>
          <w:sz w:val="20"/>
          <w:szCs w:val="20"/>
        </w:rPr>
        <w:t>Fonte:</w:t>
      </w:r>
      <w:r w:rsidRPr="00BF320D">
        <w:rPr>
          <w:rFonts w:ascii="Times New Roman" w:hAnsi="Times New Roman" w:cs="Times New Roman"/>
          <w:sz w:val="20"/>
          <w:szCs w:val="20"/>
        </w:rPr>
        <w:t xml:space="preserve"> SILVA, 2015.</w:t>
      </w:r>
    </w:p>
    <w:p w14:paraId="5A4A59C6" w14:textId="77777777" w:rsidR="005F2B1F" w:rsidRPr="00D2610C" w:rsidRDefault="005F2B1F" w:rsidP="005F2B1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FF0000"/>
          <w:sz w:val="20"/>
          <w:szCs w:val="20"/>
        </w:rPr>
      </w:pPr>
    </w:p>
    <w:p w14:paraId="7162F8D0" w14:textId="77777777" w:rsidR="005F2B1F" w:rsidRPr="009F1E35" w:rsidRDefault="005F2B1F" w:rsidP="005F2B1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14:paraId="7CF03560" w14:textId="77777777" w:rsidR="005F2B1F" w:rsidRPr="00D2610C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t xml:space="preserve">CONSIDERAÇÕES FINAIS </w:t>
      </w:r>
    </w:p>
    <w:p w14:paraId="263CA0C8" w14:textId="77777777" w:rsidR="005F2B1F" w:rsidRPr="00D2610C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610C">
        <w:rPr>
          <w:rFonts w:ascii="Times New Roman" w:eastAsia="Arial" w:hAnsi="Times New Roman" w:cs="Times New Roman"/>
          <w:b/>
          <w:sz w:val="24"/>
        </w:rPr>
        <w:tab/>
      </w:r>
      <w:r w:rsidRPr="00D2610C">
        <w:rPr>
          <w:rFonts w:ascii="Times New Roman" w:hAnsi="Times New Roman" w:cs="Times New Roman"/>
          <w:sz w:val="24"/>
        </w:rPr>
        <w:t>Nesta parte do texto colocam</w:t>
      </w:r>
      <w:r>
        <w:rPr>
          <w:rFonts w:ascii="Times New Roman" w:hAnsi="Times New Roman" w:cs="Times New Roman"/>
          <w:sz w:val="24"/>
        </w:rPr>
        <w:t>-se</w:t>
      </w:r>
      <w:r w:rsidRPr="00D2610C">
        <w:rPr>
          <w:rFonts w:ascii="Times New Roman" w:hAnsi="Times New Roman" w:cs="Times New Roman"/>
          <w:sz w:val="24"/>
        </w:rPr>
        <w:t xml:space="preserve"> as considerações finais ou conclusão, </w:t>
      </w:r>
      <w:r>
        <w:rPr>
          <w:rFonts w:ascii="Times New Roman" w:hAnsi="Times New Roman" w:cs="Times New Roman"/>
          <w:sz w:val="24"/>
        </w:rPr>
        <w:t xml:space="preserve">isto é, nesta seção </w:t>
      </w:r>
      <w:r w:rsidRPr="00D2610C">
        <w:rPr>
          <w:rFonts w:ascii="Times New Roman" w:hAnsi="Times New Roman" w:cs="Times New Roman"/>
          <w:sz w:val="24"/>
        </w:rPr>
        <w:t xml:space="preserve">as ideias </w:t>
      </w:r>
      <w:r>
        <w:rPr>
          <w:rFonts w:ascii="Times New Roman" w:hAnsi="Times New Roman" w:cs="Times New Roman"/>
          <w:sz w:val="24"/>
        </w:rPr>
        <w:t xml:space="preserve">se encaminham para um possível </w:t>
      </w:r>
      <w:r w:rsidRPr="00D2610C">
        <w:rPr>
          <w:rFonts w:ascii="Times New Roman" w:hAnsi="Times New Roman" w:cs="Times New Roman"/>
          <w:sz w:val="24"/>
        </w:rPr>
        <w:t xml:space="preserve">desfecho ou são levadas para uma nova problemática. Esta parte do trabalho pretende apresentar as principais conclusões, destacando o progresso e as aplicações que a pesquisa ou experiência propicia. </w:t>
      </w:r>
    </w:p>
    <w:p w14:paraId="7EF0EAB3" w14:textId="77777777" w:rsidR="005F2B1F" w:rsidRPr="00D2610C" w:rsidRDefault="005F2B1F" w:rsidP="005F2B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610C">
        <w:rPr>
          <w:rFonts w:ascii="Times New Roman" w:hAnsi="Times New Roman" w:cs="Times New Roman"/>
          <w:sz w:val="24"/>
        </w:rPr>
        <w:tab/>
        <w:t xml:space="preserve">A escrita das considerações finais deve expressar a relação entre os objetivos do trabalho e os resultados encontrados. Pode ser iniciada com o que foi aprendido. Deve ser exposto de forma muito resumida e pontual as ideias principais e as contribuições que o trabalho proporcionou para a área de estudos. </w:t>
      </w:r>
    </w:p>
    <w:p w14:paraId="47C9D3BD" w14:textId="12C6EC8F" w:rsidR="005F2B1F" w:rsidRDefault="005F2B1F" w:rsidP="00D2610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610C">
        <w:rPr>
          <w:rFonts w:ascii="Times New Roman" w:hAnsi="Times New Roman" w:cs="Times New Roman"/>
          <w:sz w:val="24"/>
        </w:rPr>
        <w:lastRenderedPageBreak/>
        <w:tab/>
        <w:t>Nas Considerações Finais podem ser colocadas também as limitações do estudo com relação ao problema, sugestões de modificações no método para futuros estudos. Deve, portanto, abster-se do uso de citações. Destinando-se a demonstrar se as hipóteses foram confirmadas</w:t>
      </w:r>
      <w:r>
        <w:rPr>
          <w:rFonts w:ascii="Times New Roman" w:hAnsi="Times New Roman" w:cs="Times New Roman"/>
          <w:sz w:val="24"/>
        </w:rPr>
        <w:t xml:space="preserve"> (</w:t>
      </w:r>
      <w:r w:rsidRPr="00D2610C">
        <w:rPr>
          <w:rFonts w:ascii="Times New Roman" w:hAnsi="Times New Roman" w:cs="Times New Roman"/>
          <w:sz w:val="24"/>
        </w:rPr>
        <w:t>quando houver</w:t>
      </w:r>
      <w:r>
        <w:rPr>
          <w:rFonts w:ascii="Times New Roman" w:hAnsi="Times New Roman" w:cs="Times New Roman"/>
          <w:sz w:val="24"/>
        </w:rPr>
        <w:t>)</w:t>
      </w:r>
      <w:r w:rsidRPr="00D2610C">
        <w:rPr>
          <w:rFonts w:ascii="Times New Roman" w:hAnsi="Times New Roman" w:cs="Times New Roman"/>
          <w:sz w:val="24"/>
        </w:rPr>
        <w:t>, a responder às perguntas feitas no início do trabalho e a esclarecer se os objetivos fixados na introdução foram atingidos. A conclusão não é um resumo do trabalho.</w:t>
      </w:r>
    </w:p>
    <w:p w14:paraId="37839CDF" w14:textId="77777777" w:rsidR="006515E3" w:rsidRPr="006515E3" w:rsidRDefault="006515E3" w:rsidP="00D2610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CD7CE13" w14:textId="67A88A2D" w:rsidR="00BF12E6" w:rsidRPr="00D2610C" w:rsidRDefault="00BF12E6" w:rsidP="00D2610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t>REFERÊNCIAS</w:t>
      </w:r>
    </w:p>
    <w:p w14:paraId="1FF99363" w14:textId="6B11FDB8" w:rsid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956FCA">
        <w:rPr>
          <w:rStyle w:val="Forte"/>
        </w:rPr>
        <w:t>EXEMPLOS</w:t>
      </w:r>
      <w:r w:rsidRPr="00956FCA">
        <w:t> </w:t>
      </w:r>
    </w:p>
    <w:p w14:paraId="167618ED" w14:textId="77777777" w:rsidR="00956FCA" w:rsidRP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497F277" w14:textId="5B574861" w:rsidR="00956FCA" w:rsidRPr="00C60A8A" w:rsidRDefault="00956FCA" w:rsidP="00956FCA">
      <w:pPr>
        <w:pStyle w:val="show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LIVROS E CAPÍTULOS DE LIVROS</w:t>
      </w:r>
    </w:p>
    <w:p w14:paraId="52E48BF2" w14:textId="77777777" w:rsidR="00956FCA" w:rsidRPr="00C60A8A" w:rsidRDefault="00956FCA" w:rsidP="00956FCA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45EE3B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LOURO, Guacira Lopes. </w:t>
      </w:r>
      <w:r w:rsidRPr="00C60A8A">
        <w:rPr>
          <w:rFonts w:ascii="Times New Roman" w:hAnsi="Times New Roman" w:cs="Times New Roman"/>
          <w:b/>
          <w:sz w:val="24"/>
          <w:szCs w:val="24"/>
        </w:rPr>
        <w:t>Currículo, Gênero e Sexualidade.</w:t>
      </w:r>
      <w:r w:rsidRPr="00C60A8A">
        <w:rPr>
          <w:rFonts w:ascii="Times New Roman" w:hAnsi="Times New Roman" w:cs="Times New Roman"/>
          <w:sz w:val="24"/>
          <w:szCs w:val="24"/>
        </w:rPr>
        <w:t xml:space="preserve"> Porto: Porto Editora, 2000.</w:t>
      </w:r>
    </w:p>
    <w:p w14:paraId="549191F4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3DFD4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FURLANI, Jimena. “A narrativa ‘ideologia de gênero’ – Impactos na educação brasileira e nas políticas de identidade. In: SEFFNER, Fernando; FELIPE, Jane. </w:t>
      </w:r>
      <w:r w:rsidRPr="00C60A8A">
        <w:rPr>
          <w:rFonts w:ascii="Times New Roman" w:hAnsi="Times New Roman" w:cs="Times New Roman"/>
          <w:b/>
          <w:bCs/>
          <w:sz w:val="24"/>
          <w:szCs w:val="24"/>
        </w:rPr>
        <w:t>Educação, Gênero e Sexualidade:</w:t>
      </w:r>
      <w:r w:rsidRPr="00C60A8A">
        <w:rPr>
          <w:rFonts w:ascii="Times New Roman" w:hAnsi="Times New Roman" w:cs="Times New Roman"/>
          <w:sz w:val="24"/>
          <w:szCs w:val="24"/>
        </w:rPr>
        <w:t xml:space="preserve"> (im)pertinências. Petrópolis: Vozes, 2022. p. 335-361.</w:t>
      </w:r>
    </w:p>
    <w:p w14:paraId="06064369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AB48" w14:textId="058545BB" w:rsidR="00956FCA" w:rsidRPr="00C60A8A" w:rsidRDefault="00956FCA" w:rsidP="00956FCA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60A8A">
        <w:rPr>
          <w:rStyle w:val="Forte"/>
          <w:rFonts w:ascii="Times New Roman" w:hAnsi="Times New Roman" w:cs="Times New Roman"/>
          <w:sz w:val="24"/>
          <w:szCs w:val="24"/>
        </w:rPr>
        <w:t>LIVROS E CAPÍTULOS DE LIVROS EM SUPORTE ELETRÔNICO </w:t>
      </w:r>
    </w:p>
    <w:p w14:paraId="4A7F33DF" w14:textId="77777777" w:rsidR="00956FCA" w:rsidRPr="00C60A8A" w:rsidRDefault="00956FCA" w:rsidP="00956FC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C8EA" w14:textId="6471A41F" w:rsidR="00956FCA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 xml:space="preserve">ASSIS, Dayane N. Conceição de. </w:t>
      </w:r>
      <w:r w:rsidR="00956FCA" w:rsidRPr="00C60A8A">
        <w:rPr>
          <w:rStyle w:val="Forte"/>
        </w:rPr>
        <w:t>Projetos de filosofia</w:t>
      </w:r>
      <w:r w:rsidR="00956FCA" w:rsidRPr="00C60A8A">
        <w:t>. Porto Alegre: EDIPUCRS, 2011. E-book. Disponível em: http://ebooks.pucrs.br/edipucrs/projetosdefilosofia.pdf. Acesso em: 21 ago. 2011.</w:t>
      </w:r>
    </w:p>
    <w:p w14:paraId="1779B413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332F9818" w14:textId="0CF5D9F1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OLIVEIRA, H. P. C. DE; VIDOTTI, S. A. B. G.; BENTES, V. Arquitetura da informação. In: OLIVEIRA, H. P. C. DE; VIDOTTI, S. A. B. G.; BENTES, V.. </w:t>
      </w:r>
      <w:r w:rsidRPr="00C60A8A">
        <w:rPr>
          <w:rStyle w:val="Forte"/>
        </w:rPr>
        <w:t>Arquitetura da informação pervasiva</w:t>
      </w:r>
      <w:r w:rsidRPr="00C60A8A">
        <w:t>. São Paulo: UNESP; São Paulo: Cultura Acadêmica, 2015. p. 43-74. Disponível em: http://static.scielo.org/scielobooks/6cn9c/pdf/oliveira-9788579836671.pdf. Acesso em: 13 ago 2020.</w:t>
      </w:r>
    </w:p>
    <w:p w14:paraId="4FAD507B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3EA9773" w14:textId="54881E14" w:rsidR="00956FCA" w:rsidRPr="00C60A8A" w:rsidRDefault="00EF52A4" w:rsidP="00956FCA">
      <w:pPr>
        <w:pStyle w:val="show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TESE E DISSERTAÇÕES</w:t>
      </w:r>
    </w:p>
    <w:p w14:paraId="10EFD604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9C1029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AGUIAR, André Andrade de. </w:t>
      </w:r>
      <w:r w:rsidRPr="00C60A8A">
        <w:rPr>
          <w:rStyle w:val="Forte"/>
        </w:rPr>
        <w:t>Avaliação da microbiota bucal em pacientes sob uso crônico de penicilina e benzatina</w:t>
      </w:r>
      <w:r w:rsidRPr="00C60A8A">
        <w:t>. 2009. Tese (Doutorado em Cardiologia) – Faculdade de Medicina, Universidade de São Paulo, São Paulo, 2009.</w:t>
      </w:r>
    </w:p>
    <w:p w14:paraId="2C6AB1E4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C8D9009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NASCIMENTO, Mateus Rebouças. </w:t>
      </w:r>
      <w:r w:rsidRPr="00C60A8A">
        <w:rPr>
          <w:rStyle w:val="Forte"/>
        </w:rPr>
        <w:t>Indicadores de produção intelectual na Ciência da Informação: perspectivas para o Sistema de Avaliação da Capes</w:t>
      </w:r>
      <w:r w:rsidRPr="00C60A8A">
        <w:t>. 2022. Dissertação (Mestrado em Ciência da Informação) – Centro de Ciências da Educação, Programa de Pós-graduação em Ciência da Informação, Florianópolis, 2022. Disponível em: https://repositorio.ufsc.br/handle/123456789/234795. Acesso em: 28 maio 2022.</w:t>
      </w:r>
    </w:p>
    <w:p w14:paraId="0861C83E" w14:textId="77777777" w:rsidR="00EF52A4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7CDDB524" w14:textId="77777777" w:rsidR="006515E3" w:rsidRDefault="006515E3" w:rsidP="00956FCA">
      <w:pPr>
        <w:pStyle w:val="NormalWeb"/>
        <w:shd w:val="clear" w:color="auto" w:fill="FFFFFF"/>
        <w:spacing w:before="0" w:beforeAutospacing="0" w:after="0" w:afterAutospacing="0"/>
      </w:pPr>
    </w:p>
    <w:p w14:paraId="6EAF32F4" w14:textId="77777777" w:rsidR="006515E3" w:rsidRPr="00C60A8A" w:rsidRDefault="006515E3" w:rsidP="00956FCA">
      <w:pPr>
        <w:pStyle w:val="NormalWeb"/>
        <w:shd w:val="clear" w:color="auto" w:fill="FFFFFF"/>
        <w:spacing w:before="0" w:beforeAutospacing="0" w:after="0" w:afterAutospacing="0"/>
      </w:pPr>
    </w:p>
    <w:p w14:paraId="7DDB64AF" w14:textId="35AA42F6" w:rsidR="00956FCA" w:rsidRPr="00C60A8A" w:rsidRDefault="00EF52A4" w:rsidP="00956FCA">
      <w:pPr>
        <w:pStyle w:val="sho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lastRenderedPageBreak/>
        <w:t>PERIÓDICOS CIENTÍFICOS</w:t>
      </w:r>
    </w:p>
    <w:p w14:paraId="45937A71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65B07EDB" w14:textId="1F5E55BE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PASTORELLO, V.; STRAUCH, S. M.; SOARES, A. V. CURSO INTRA-HOSPITALAR DE IDOSOS COM COVID-19. </w:t>
      </w:r>
      <w:r w:rsidRPr="00C60A8A">
        <w:rPr>
          <w:b/>
          <w:bCs/>
        </w:rPr>
        <w:t xml:space="preserve">Revista de Estudos </w:t>
      </w:r>
      <w:r w:rsidR="001E3941" w:rsidRPr="00C60A8A">
        <w:rPr>
          <w:b/>
          <w:bCs/>
        </w:rPr>
        <w:t>Interdisciplinares,</w:t>
      </w:r>
      <w:r w:rsidRPr="00C60A8A">
        <w:t> </w:t>
      </w:r>
      <w:r w:rsidRPr="00C60A8A">
        <w:rPr>
          <w:i/>
          <w:iCs/>
        </w:rPr>
        <w:t>[S. l.]</w:t>
      </w:r>
      <w:r w:rsidRPr="00C60A8A">
        <w:t xml:space="preserve">, v. 5, n. 5, p. 100–109, 2023. DOI: 10.56579/rei.v5i5.597. Disponível em: </w:t>
      </w:r>
      <w:hyperlink r:id="rId10" w:history="1">
        <w:r w:rsidRPr="00C60A8A">
          <w:rPr>
            <w:rStyle w:val="Hyperlink"/>
            <w:color w:val="auto"/>
          </w:rPr>
          <w:t>https://revistas.ceeinter.com.br/revistadeestudosinterdisciplinar/article/view/597</w:t>
        </w:r>
      </w:hyperlink>
      <w:r w:rsidRPr="00C60A8A">
        <w:t>. Acesso em: 2 out. 2023.</w:t>
      </w:r>
    </w:p>
    <w:p w14:paraId="3EFF75D2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957C018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HEBERT, J.; SILVA, J. A. E. da; DOS SANTOS, J. B. O NOVO ENSINO MÉDIO E O NEOLIBERALISMO: : A EDUCAÇÃO DENTRO DA LÓGICA CAPITALISTA. </w:t>
      </w:r>
      <w:r w:rsidRPr="00C60A8A">
        <w:rPr>
          <w:b/>
          <w:bCs/>
        </w:rPr>
        <w:t>VERUM: Revista de Iniciação Científica</w:t>
      </w:r>
      <w:r w:rsidRPr="00C60A8A">
        <w:t>, </w:t>
      </w:r>
      <w:r w:rsidRPr="00C60A8A">
        <w:rPr>
          <w:i/>
          <w:iCs/>
        </w:rPr>
        <w:t>[S. l.]</w:t>
      </w:r>
      <w:r w:rsidRPr="00C60A8A">
        <w:t xml:space="preserve">, v. 3, n. 1, p. 69–83, 2023. DOI: 10.56579/verum.v3i1.770. Disponível em: </w:t>
      </w:r>
      <w:hyperlink r:id="rId11" w:history="1">
        <w:r w:rsidRPr="00C60A8A">
          <w:rPr>
            <w:rStyle w:val="Hyperlink"/>
            <w:color w:val="auto"/>
          </w:rPr>
          <w:t>https://revistas.ceeinter.com.br/revistadeiniciacaocientifica/article/view/770</w:t>
        </w:r>
      </w:hyperlink>
      <w:r w:rsidRPr="00C60A8A">
        <w:t>. Acesso em: 2 out. 2023.</w:t>
      </w:r>
    </w:p>
    <w:p w14:paraId="7185069D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EF178D2" w14:textId="2FFAA850" w:rsidR="00956FCA" w:rsidRPr="00C60A8A" w:rsidRDefault="00EF52A4" w:rsidP="00956FCA">
      <w:pPr>
        <w:pStyle w:val="show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PUBLICAÇÃO EM REVISTA</w:t>
      </w:r>
    </w:p>
    <w:p w14:paraId="55CB1D28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B50CBF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INGIZZA, Carolina; ANGRELA, Lucas; GUILHERME, Guilherme. O fantástico mercado dos games. </w:t>
      </w:r>
      <w:r w:rsidRPr="00C60A8A">
        <w:rPr>
          <w:rStyle w:val="Forte"/>
        </w:rPr>
        <w:t>Revista Exame</w:t>
      </w:r>
      <w:r w:rsidRPr="00C60A8A">
        <w:t>, São Paulo, 13 ago. 2020. Disponível em: https://exame.com/revista-exame/o-fantastico-mercado-dos-games/. Acesso em: 22 ago. 2020.</w:t>
      </w:r>
    </w:p>
    <w:p w14:paraId="7CB6C9FC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PETRY, André. Certezas sem base. </w:t>
      </w:r>
      <w:r w:rsidRPr="00C60A8A">
        <w:rPr>
          <w:rStyle w:val="Forte"/>
        </w:rPr>
        <w:t>Veja</w:t>
      </w:r>
      <w:r w:rsidRPr="00C60A8A">
        <w:t>, São Paulo, ed. 2416, ano 48, nº 10, p.58-59, 11 mar. 2015</w:t>
      </w:r>
    </w:p>
    <w:p w14:paraId="303D2A3A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B6FB725" w14:textId="00DA8B97" w:rsidR="00956FCA" w:rsidRPr="00C60A8A" w:rsidRDefault="00EF52A4" w:rsidP="00956FCA">
      <w:pPr>
        <w:pStyle w:val="sho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ARTIGO DE JORNAL </w:t>
      </w:r>
    </w:p>
    <w:p w14:paraId="3D78E932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7D1BDD0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ONDA de frio: reviravolta traz vento e forte chance de neve. </w:t>
      </w:r>
      <w:r w:rsidRPr="00C60A8A">
        <w:rPr>
          <w:rStyle w:val="Forte"/>
        </w:rPr>
        <w:t>Zero Hora</w:t>
      </w:r>
      <w:r w:rsidRPr="00C60A8A">
        <w:t>, Porto Alegre, ano 47, n. 16.414, p. 2, 12 ago. 2010.</w:t>
      </w:r>
    </w:p>
    <w:p w14:paraId="6E9495F0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246BB752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AMENDOLA, Gilberto. OMS inclui uma síndrome de burnout na lista de doenças. </w:t>
      </w:r>
      <w:r w:rsidRPr="00C60A8A">
        <w:rPr>
          <w:rStyle w:val="Forte"/>
        </w:rPr>
        <w:t>Estadão</w:t>
      </w:r>
      <w:r w:rsidRPr="00C60A8A">
        <w:t>, São Paulo, 28 mai. 2019. Disponível em: https://saude.estadao.com.br/noticias/geral,oms-inclui-a-sindrome-de-burnout-na-lista-de-doencas,70002845142. Acesso em: 22 ago. 2020.</w:t>
      </w:r>
    </w:p>
    <w:p w14:paraId="6DFA9FF0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1AB283B" w14:textId="3D52FD32" w:rsidR="00956FCA" w:rsidRPr="00C60A8A" w:rsidRDefault="00B07B57" w:rsidP="00956FCA">
      <w:pPr>
        <w:pStyle w:val="show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A</w:t>
      </w:r>
      <w:r w:rsidR="00EF52A4" w:rsidRPr="00C60A8A">
        <w:rPr>
          <w:rStyle w:val="Forte"/>
        </w:rPr>
        <w:t>NAIS</w:t>
      </w:r>
      <w:r w:rsidRPr="00C60A8A">
        <w:rPr>
          <w:rStyle w:val="Forte"/>
        </w:rPr>
        <w:t xml:space="preserve"> DE EVENTOS</w:t>
      </w:r>
    </w:p>
    <w:p w14:paraId="4B1FC743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</w:pPr>
    </w:p>
    <w:p w14:paraId="0AC7D74D" w14:textId="35B2684B" w:rsidR="00B07B57" w:rsidRPr="00C60A8A" w:rsidRDefault="00B07B57" w:rsidP="00B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GURGEL,Telma. Feminismo de classe: história, movimento e desafios teóricos-políticos do feminismo na contemporaneidade. In: </w:t>
      </w:r>
      <w:r w:rsidRPr="00C60A8A">
        <w:rPr>
          <w:rFonts w:ascii="Times New Roman" w:hAnsi="Times New Roman" w:cs="Times New Roman"/>
          <w:b/>
          <w:sz w:val="24"/>
          <w:szCs w:val="24"/>
        </w:rPr>
        <w:t>Fazendo Gênero 9 – Diásporas, Diversidades, Deslocamentos</w:t>
      </w:r>
      <w:r w:rsidRPr="00C60A8A">
        <w:rPr>
          <w:rFonts w:ascii="Times New Roman" w:hAnsi="Times New Roman" w:cs="Times New Roman"/>
          <w:sz w:val="24"/>
          <w:szCs w:val="24"/>
        </w:rPr>
        <w:t xml:space="preserve">, 2010, Florianópolis, SC. Anais (on-line). Florianópolis, 2010. Disponível:  </w:t>
      </w:r>
      <w:hyperlink r:id="rId12">
        <w:r w:rsidRPr="00C60A8A">
          <w:rPr>
            <w:rFonts w:ascii="Times New Roman" w:hAnsi="Times New Roman" w:cs="Times New Roman"/>
            <w:sz w:val="24"/>
            <w:szCs w:val="24"/>
            <w:u w:val="single"/>
          </w:rPr>
          <w:t>http://www.mulheresprogressistas.org/AudioVideo/FEMINISMO%20E%20LUTA%20DE%20CLASSE.pdf</w:t>
        </w:r>
      </w:hyperlink>
      <w:r w:rsidRPr="00C60A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60A8A">
        <w:rPr>
          <w:rFonts w:ascii="Times New Roman" w:hAnsi="Times New Roman" w:cs="Times New Roman"/>
          <w:sz w:val="24"/>
          <w:szCs w:val="24"/>
        </w:rPr>
        <w:t xml:space="preserve">  Acesso em: 10 mai de 2023. </w:t>
      </w:r>
    </w:p>
    <w:p w14:paraId="018D5FE3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8638694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CONGRESSO BRASILEIRO DE UNIDADES DE CONSERVAÇÃO, 4., 2004, Curitiba. </w:t>
      </w:r>
      <w:r w:rsidRPr="00C60A8A">
        <w:rPr>
          <w:rStyle w:val="Forte"/>
        </w:rPr>
        <w:t>Anais</w:t>
      </w:r>
      <w:r w:rsidRPr="00C60A8A">
        <w:t> [...]. Curitiba: Fundação Boticário de Proteção à Natureza, 2004. 224 p. </w:t>
      </w:r>
    </w:p>
    <w:p w14:paraId="5F654487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D2EAE0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OYADOMARI, A. T. et al. Efeitos da terapia por laser de baixa potência no processo de reparo de defeitos ósseos preenchidos pelo osso bovino Bio-Oss® associados ao novo selante heterólogo de fibrina. In: SIMPÓSIO INTERNACIONAL DE INICIAÇÃO CIENTÍFICA DA UNIVERSIDADE DE SÃO PAULO, 25., 2017, Bauru. </w:t>
      </w:r>
      <w:r w:rsidRPr="00C60A8A">
        <w:rPr>
          <w:rStyle w:val="Forte"/>
        </w:rPr>
        <w:t>Resumos</w:t>
      </w:r>
      <w:r w:rsidRPr="00C60A8A">
        <w:t> [...]. São Paulo: Universidade de São Paulo, 2017.</w:t>
      </w:r>
    </w:p>
    <w:p w14:paraId="3C8CCF77" w14:textId="77777777" w:rsidR="00B07B57" w:rsidRPr="00C60A8A" w:rsidRDefault="00B07B57" w:rsidP="00956FCA">
      <w:pPr>
        <w:pStyle w:val="NormalWeb"/>
        <w:shd w:val="clear" w:color="auto" w:fill="FFFFFF"/>
        <w:spacing w:before="0" w:beforeAutospacing="0" w:after="0" w:afterAutospacing="0"/>
      </w:pPr>
    </w:p>
    <w:p w14:paraId="19F2F6FA" w14:textId="544EDBA5" w:rsidR="00956FCA" w:rsidRPr="00C60A8A" w:rsidRDefault="00EF52A4" w:rsidP="00956FCA">
      <w:pPr>
        <w:pStyle w:val="show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EVENTO NO TODO EM PERIÓDICO</w:t>
      </w:r>
    </w:p>
    <w:p w14:paraId="387D2E53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8F983F4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SEMINÁRIO INTERNACIONAL DE HISTÓRIA DA LITERATURA, 6., 2005, Porto Alegre. Anais [...]. </w:t>
      </w:r>
      <w:r w:rsidRPr="00C60A8A">
        <w:rPr>
          <w:rStyle w:val="Forte"/>
        </w:rPr>
        <w:t>Cadernos do Centro de Pesquisas Literárias da PUCRS</w:t>
      </w:r>
      <w:r w:rsidRPr="00C60A8A">
        <w:t>. Porto Alegre: Ed. PUCRS, v. 12, n. 1, 2006.</w:t>
      </w:r>
    </w:p>
    <w:p w14:paraId="5AF9DBCB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3747E4C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SEMINÁRIO INTERNACIONAL DE HISTÓRIA DA LITERATURA, 6., 2005, Porto Alegre. Anais [...]. </w:t>
      </w:r>
      <w:r w:rsidRPr="00C60A8A">
        <w:rPr>
          <w:rStyle w:val="Forte"/>
        </w:rPr>
        <w:t>Cadernos do Centro de Pesquisas Literárias da PUCRS</w:t>
      </w:r>
      <w:r w:rsidRPr="00C60A8A">
        <w:t>. Porto Alegre: Ed. PUCRS, v. 12, n. 1, 2006. Tema: Literatura: memória e história.</w:t>
      </w:r>
    </w:p>
    <w:p w14:paraId="2F5FD6E4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C20AEE3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CONGRESSO BRASILEIRO DE OLERICULTURA, 41.; ENCONTRO SOBRE PLANTAS MEDICINAIS, AROMÁTICAS E CONDIMENTARES, 1., 2001, Brasília, DF. Apresentação, artigos, palestras, instruções.... </w:t>
      </w:r>
      <w:r w:rsidRPr="00C60A8A">
        <w:rPr>
          <w:rStyle w:val="Forte"/>
        </w:rPr>
        <w:t>Horticultura Brasileira</w:t>
      </w:r>
      <w:r w:rsidRPr="00C60A8A">
        <w:t>. Brasília, DF: Sociedade de Olericultura do Brasil, v. 19, n. 2, jul. 2001. Suplemento. Tema: Dos orgânicos aos transgênicos.</w:t>
      </w:r>
    </w:p>
    <w:p w14:paraId="40107534" w14:textId="77777777" w:rsidR="00E53A25" w:rsidRPr="00C60A8A" w:rsidRDefault="00E53A25" w:rsidP="00956FCA">
      <w:pPr>
        <w:pStyle w:val="NormalWeb"/>
        <w:shd w:val="clear" w:color="auto" w:fill="FFFFFF"/>
        <w:spacing w:before="0" w:beforeAutospacing="0" w:after="0" w:afterAutospacing="0"/>
      </w:pPr>
    </w:p>
    <w:p w14:paraId="6CE21952" w14:textId="60B7F46A" w:rsidR="00956FCA" w:rsidRPr="00C60A8A" w:rsidRDefault="00B07B57" w:rsidP="00956FCA">
      <w:pPr>
        <w:pStyle w:val="sho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NORMA TÉCNICA</w:t>
      </w:r>
    </w:p>
    <w:p w14:paraId="571B1A5C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38F25D5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ABNT - Associação Brasileira de Normas Técnicas. ABNT NBR ISO 12836: odontologia: dispositivos para sistemas CAD/CAM para restaurações dentárias indiretas: métodos de ensaio para avaliação de exatidão. Rio de Janeiro: ABNT, 2017. 14 p.</w:t>
      </w:r>
    </w:p>
    <w:p w14:paraId="6E38ECBE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4F3CADE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ABNT - Associação Brasileira de Normas Técnicas. ABNT NBR 9050: Acessibilidade a edificações, mobiliário, espaços e equipamentos urbanos. Rio de Janeiro: ABNT, 2004. 97 p.</w:t>
      </w:r>
    </w:p>
    <w:p w14:paraId="3B61A303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FFB8594" w14:textId="058BF66B" w:rsidR="00956FCA" w:rsidRPr="00C60A8A" w:rsidRDefault="00B07B57" w:rsidP="00B07B57">
      <w:pPr>
        <w:pStyle w:val="show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C60A8A">
        <w:rPr>
          <w:rStyle w:val="Forte"/>
        </w:rPr>
        <w:t>LEGISLAÇÃO</w:t>
      </w:r>
    </w:p>
    <w:p w14:paraId="6CDE60FE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  <w:jc w:val="both"/>
      </w:pPr>
    </w:p>
    <w:p w14:paraId="1F406E90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MINAS GERAIS. Lei n.869, de 5 de julho de 1952. Dispõe sobre o estatuto dos funcionários públicos civis do Estado de Minas Gerais. </w:t>
      </w:r>
      <w:r w:rsidRPr="00C60A8A">
        <w:rPr>
          <w:rStyle w:val="Forte"/>
        </w:rPr>
        <w:t>Minas Gerais</w:t>
      </w:r>
      <w:r w:rsidRPr="00C60A8A">
        <w:t>, Belo Horizonte, 6 jul. 1952.</w:t>
      </w:r>
    </w:p>
    <w:p w14:paraId="423B4F95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5DE3E1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Decreto n. 1.799, de 30 de janeiro de 1996. Regulamenta a Lei n. 5.433, de 8 de maio de 1968, que regula a Microfilmagem de documentos oficiais, e dá outras providências. </w:t>
      </w:r>
      <w:r w:rsidRPr="00C60A8A">
        <w:rPr>
          <w:rStyle w:val="Forte"/>
        </w:rPr>
        <w:t>Diário Oficial</w:t>
      </w:r>
      <w:r w:rsidRPr="00C60A8A">
        <w:t>, Brasília, DF, 31 jan. 1996.</w:t>
      </w:r>
    </w:p>
    <w:p w14:paraId="7AC1467B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A00BF8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Lei nº 7.766, de 11 de maio de 1989. Dispõe sobre o ouro, ativo financeiro, e sobre seu tratamento tributário. Disponível em: http://www.planalto.gov.br/ccivil_03/LEIS/L7766.htm. Acesso em: 22 ago. 2020.</w:t>
      </w:r>
    </w:p>
    <w:p w14:paraId="3AD42D0E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581087C" w14:textId="37EC0C15" w:rsidR="00956FCA" w:rsidRPr="00C60A8A" w:rsidRDefault="00EF52A4" w:rsidP="00956FCA">
      <w:pPr>
        <w:pStyle w:val="show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CONSTITUIÇÃO</w:t>
      </w:r>
    </w:p>
    <w:p w14:paraId="3981C015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22F5B4E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Constituição (1988). </w:t>
      </w:r>
      <w:r w:rsidRPr="00C60A8A">
        <w:rPr>
          <w:rStyle w:val="Forte"/>
        </w:rPr>
        <w:t>Constituição da República Federativa do Brasil de 1988</w:t>
      </w:r>
      <w:r w:rsidRPr="00C60A8A">
        <w:t>. Brasília, DF: Presidência da República, [2016]. Disponível em: http://www.planalto.gov.br/ccivil_03/constituicao/constituicaocompilado.htm. Acesso em: 25 ago. 2020.</w:t>
      </w:r>
    </w:p>
    <w:p w14:paraId="71E18197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CEAC81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RIO GRANDE DO SUL. [Constituição (1989)]. </w:t>
      </w:r>
      <w:r w:rsidRPr="00C60A8A">
        <w:rPr>
          <w:rStyle w:val="Forte"/>
        </w:rPr>
        <w:t>Constituição do Estado do Rio Grande do Sul</w:t>
      </w:r>
      <w:r w:rsidRPr="00C60A8A">
        <w:t>. 4. ed. atual. Porto Alegre: Assembleia Legislativa do Estado do Rio Grande do Sul, 1995.</w:t>
      </w:r>
    </w:p>
    <w:p w14:paraId="7CBCC3A6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lastRenderedPageBreak/>
        <w:t>PARAÍBA. [Constituição (1989)]. </w:t>
      </w:r>
      <w:r w:rsidRPr="00C60A8A">
        <w:rPr>
          <w:rStyle w:val="Forte"/>
        </w:rPr>
        <w:t>Constituição do Estado da Paraíba</w:t>
      </w:r>
      <w:r w:rsidRPr="00C60A8A">
        <w:t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14:paraId="64D04707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0AAC1FF" w14:textId="2541B92D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[Constituição (1988)]. Emenda constitucional nº 9, de 9 de novembro de 1995. Dá nova redação ao art. 177 da Constituição Federal, alterando e inserindo parágrafos. </w:t>
      </w:r>
      <w:r w:rsidRPr="00C60A8A">
        <w:rPr>
          <w:rStyle w:val="Forte"/>
        </w:rPr>
        <w:t>Lex</w:t>
      </w:r>
      <w:r w:rsidRPr="00C60A8A">
        <w:t>: legislação federal e marginalia, São Paulo, v. 59, p. 1966, out./dez. 1995</w:t>
      </w:r>
      <w:r w:rsidR="00EF52A4" w:rsidRPr="00C60A8A">
        <w:t>.</w:t>
      </w:r>
    </w:p>
    <w:p w14:paraId="3E93F4C4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1E135DE" w14:textId="24C57C37" w:rsidR="00956FCA" w:rsidRPr="00C60A8A" w:rsidRDefault="00EF52A4" w:rsidP="00956FCA">
      <w:pPr>
        <w:pStyle w:val="show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SITES</w:t>
      </w:r>
    </w:p>
    <w:p w14:paraId="4C660A1B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7DC6496" w14:textId="6E311EC3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CAPES - Coordenação de Aperfeiçoamento de Pessoal de Nível Superior. </w:t>
      </w:r>
      <w:r w:rsidRPr="00C60A8A">
        <w:rPr>
          <w:rStyle w:val="Forte"/>
        </w:rPr>
        <w:t>Plataforma Sucupira</w:t>
      </w:r>
      <w:r w:rsidRPr="00C60A8A">
        <w:t xml:space="preserve">. Brasília, DF: CAPES, c2016. Disponível em: </w:t>
      </w:r>
      <w:hyperlink r:id="rId13" w:history="1">
        <w:r w:rsidR="00EF52A4" w:rsidRPr="00C60A8A">
          <w:rPr>
            <w:rStyle w:val="Hyperlink"/>
            <w:color w:val="auto"/>
          </w:rPr>
          <w:t>https://sucupira.capes.gov.br/sucupira/public/index</w:t>
        </w:r>
      </w:hyperlink>
      <w:r w:rsidR="00EF52A4" w:rsidRPr="00C60A8A">
        <w:t xml:space="preserve">. </w:t>
      </w:r>
      <w:r w:rsidRPr="00C60A8A">
        <w:t xml:space="preserve">Acesso em: </w:t>
      </w:r>
      <w:r w:rsidR="00EF52A4" w:rsidRPr="00C60A8A">
        <w:t>31 de</w:t>
      </w:r>
      <w:r w:rsidRPr="00C60A8A">
        <w:t xml:space="preserve"> out. 2020.</w:t>
      </w:r>
    </w:p>
    <w:p w14:paraId="6F6E011D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0B8749" w14:textId="237871CB" w:rsidR="00956FCA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CEEINTER</w:t>
      </w:r>
      <w:r w:rsidR="00956FCA" w:rsidRPr="00C60A8A">
        <w:t>. </w:t>
      </w:r>
      <w:r w:rsidRPr="00C60A8A">
        <w:rPr>
          <w:rStyle w:val="Forte"/>
        </w:rPr>
        <w:t>Centro de Estudos Interdisciplinares</w:t>
      </w:r>
      <w:r w:rsidR="00956FCA" w:rsidRPr="00C60A8A">
        <w:t xml:space="preserve"> Página Inicial. [S.l.]. </w:t>
      </w:r>
      <w:r w:rsidRPr="00C60A8A">
        <w:t>Florianópolis</w:t>
      </w:r>
      <w:r w:rsidR="00956FCA" w:rsidRPr="00C60A8A">
        <w:t>, c202</w:t>
      </w:r>
      <w:r w:rsidRPr="00C60A8A">
        <w:t>3</w:t>
      </w:r>
      <w:r w:rsidR="00956FCA" w:rsidRPr="00C60A8A">
        <w:t xml:space="preserve">. Disponível em: </w:t>
      </w:r>
      <w:hyperlink r:id="rId14" w:history="1">
        <w:r w:rsidRPr="00C60A8A">
          <w:rPr>
            <w:rStyle w:val="Hyperlink"/>
            <w:color w:val="auto"/>
          </w:rPr>
          <w:t>https://portal.ceeinter.com.br/</w:t>
        </w:r>
      </w:hyperlink>
      <w:r w:rsidRPr="00C60A8A">
        <w:t xml:space="preserve">. </w:t>
      </w:r>
      <w:r w:rsidR="00956FCA" w:rsidRPr="00C60A8A">
        <w:t xml:space="preserve">Acesso em: </w:t>
      </w:r>
      <w:r w:rsidRPr="00C60A8A">
        <w:t>10 de</w:t>
      </w:r>
      <w:r w:rsidR="00956FCA" w:rsidRPr="00C60A8A">
        <w:t xml:space="preserve"> </w:t>
      </w:r>
      <w:r w:rsidRPr="00C60A8A">
        <w:t>se</w:t>
      </w:r>
      <w:r w:rsidR="00956FCA" w:rsidRPr="00C60A8A">
        <w:t>t. 202</w:t>
      </w:r>
      <w:r w:rsidRPr="00C60A8A">
        <w:t>3.</w:t>
      </w:r>
    </w:p>
    <w:p w14:paraId="15F171D1" w14:textId="77777777" w:rsidR="00D15743" w:rsidRPr="001E2BC2" w:rsidRDefault="00D15743" w:rsidP="0061209E">
      <w:pPr>
        <w:rPr>
          <w:rFonts w:ascii="Times New Roman" w:hAnsi="Times New Roman" w:cs="Times New Roman"/>
          <w:sz w:val="24"/>
          <w:szCs w:val="24"/>
        </w:rPr>
      </w:pPr>
    </w:p>
    <w:sectPr w:rsidR="00D15743" w:rsidRPr="001E2BC2" w:rsidSect="006515E3">
      <w:headerReference w:type="default" r:id="rId15"/>
      <w:footerReference w:type="default" r:id="rId16"/>
      <w:pgSz w:w="11906" w:h="16838"/>
      <w:pgMar w:top="1418" w:right="1134" w:bottom="170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58164" w14:textId="77777777" w:rsidR="00F23739" w:rsidRDefault="00F23739" w:rsidP="008C232F">
      <w:pPr>
        <w:spacing w:after="0" w:line="240" w:lineRule="auto"/>
      </w:pPr>
      <w:r>
        <w:separator/>
      </w:r>
    </w:p>
  </w:endnote>
  <w:endnote w:type="continuationSeparator" w:id="0">
    <w:p w14:paraId="5DE5D50B" w14:textId="77777777" w:rsidR="00F23739" w:rsidRDefault="00F23739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87737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598CC2" w14:textId="1B93B0A9" w:rsidR="00F63D04" w:rsidRDefault="006515E3" w:rsidP="006515E3">
            <w:pPr>
              <w:pStyle w:val="Rodap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3212EC86" wp14:editId="0FE48578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-107315</wp:posOffset>
                  </wp:positionV>
                  <wp:extent cx="7554686" cy="1078527"/>
                  <wp:effectExtent l="0" t="0" r="0" b="7620"/>
                  <wp:wrapNone/>
                  <wp:docPr id="3" name="Imagem 3" descr="Uma imagem contendo 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Uma imagem contendo Forma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686" cy="1078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3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6FD78F" w14:textId="3377991E" w:rsidR="006515E3" w:rsidRDefault="00F63D04" w:rsidP="006515E3">
            <w:pPr>
              <w:pStyle w:val="Rodap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DOI:</w:t>
            </w:r>
          </w:p>
          <w:p w14:paraId="203BD447" w14:textId="1C12E2CE" w:rsidR="00B06231" w:rsidRPr="006515E3" w:rsidRDefault="006515E3" w:rsidP="006515E3">
            <w:pPr>
              <w:pStyle w:val="Rodap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 2447-0244</w:t>
            </w:r>
            <w:r w:rsidR="00F63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0A90F" w14:textId="77777777" w:rsidR="00F23739" w:rsidRDefault="00F23739" w:rsidP="008C232F">
      <w:pPr>
        <w:spacing w:after="0" w:line="240" w:lineRule="auto"/>
      </w:pPr>
      <w:r>
        <w:separator/>
      </w:r>
    </w:p>
  </w:footnote>
  <w:footnote w:type="continuationSeparator" w:id="0">
    <w:p w14:paraId="1C568406" w14:textId="77777777" w:rsidR="00F23739" w:rsidRDefault="00F23739" w:rsidP="008C232F">
      <w:pPr>
        <w:spacing w:after="0" w:line="240" w:lineRule="auto"/>
      </w:pPr>
      <w:r>
        <w:continuationSeparator/>
      </w:r>
    </w:p>
  </w:footnote>
  <w:footnote w:id="1">
    <w:p w14:paraId="020ADA0C" w14:textId="77777777" w:rsidR="005F2B1F" w:rsidRPr="00B06231" w:rsidRDefault="005F2B1F" w:rsidP="005F2B1F">
      <w:pPr>
        <w:pStyle w:val="Textodenotaderodap"/>
        <w:rPr>
          <w:rFonts w:ascii="Times New Roman" w:hAnsi="Times New Roman" w:cs="Times New Roman"/>
          <w:color w:val="FF0000"/>
        </w:rPr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  <w:footnote w:id="2">
    <w:p w14:paraId="755BAE29" w14:textId="77777777" w:rsidR="005F2B1F" w:rsidRDefault="005F2B1F" w:rsidP="005F2B1F">
      <w:pPr>
        <w:pStyle w:val="Textodenotaderodap"/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  <w:footnote w:id="3">
    <w:p w14:paraId="593556C1" w14:textId="77777777" w:rsidR="005F2B1F" w:rsidRPr="00EC2DB5" w:rsidRDefault="005F2B1F" w:rsidP="005F2B1F">
      <w:pPr>
        <w:pStyle w:val="Textodenotaderodap"/>
        <w:jc w:val="both"/>
        <w:rPr>
          <w:rFonts w:ascii="Times New Roman" w:hAnsi="Times New Roman" w:cs="Times New Roman"/>
        </w:rPr>
      </w:pPr>
      <w:r w:rsidRPr="00EC2DB5">
        <w:rPr>
          <w:rStyle w:val="Refdenotaderodap"/>
          <w:rFonts w:ascii="Times New Roman" w:hAnsi="Times New Roman" w:cs="Times New Roman"/>
        </w:rPr>
        <w:footnoteRef/>
      </w:r>
      <w:r w:rsidRPr="00EC2DB5">
        <w:rPr>
          <w:rFonts w:ascii="Times New Roman" w:hAnsi="Times New Roman" w:cs="Times New Roman"/>
        </w:rPr>
        <w:t xml:space="preserve"> Anexos devem ser utilizados apenas em casos que sua presença interfira na compreensão do texto proposto.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6E904" w14:textId="32FF3C04" w:rsidR="006515E3" w:rsidRDefault="006515E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E0424DE" wp14:editId="56311E23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5760085" cy="822325"/>
          <wp:effectExtent l="0" t="0" r="0" b="0"/>
          <wp:wrapNone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ascii="Times New Roman" w:hAnsi="Times New Roman" w:cs="Times New Roman"/>
        <w:sz w:val="24"/>
        <w:szCs w:val="24"/>
      </w:rPr>
      <w:id w:val="262277577"/>
      <w:docPartObj>
        <w:docPartGallery w:val="Page Numbers (Top of Page)"/>
        <w:docPartUnique/>
      </w:docPartObj>
    </w:sdtPr>
    <w:sdtContent>
      <w:p w14:paraId="7EE86B2B" w14:textId="13E3D48D" w:rsidR="006515E3" w:rsidRPr="006515E3" w:rsidRDefault="006515E3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515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15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15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515E3">
          <w:rPr>
            <w:rFonts w:ascii="Times New Roman" w:hAnsi="Times New Roman" w:cs="Times New Roman"/>
            <w:sz w:val="24"/>
            <w:szCs w:val="24"/>
          </w:rPr>
          <w:t>2</w:t>
        </w:r>
        <w:r w:rsidRPr="006515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B15F0B" w14:textId="300E632B" w:rsidR="00F63D04" w:rsidRDefault="00F63D04">
    <w:pPr>
      <w:pStyle w:val="Cabealho"/>
    </w:pPr>
  </w:p>
  <w:p w14:paraId="6200B42A" w14:textId="77777777" w:rsidR="006515E3" w:rsidRDefault="00651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1502">
    <w:abstractNumId w:val="17"/>
  </w:num>
  <w:num w:numId="2" w16cid:durableId="814180628">
    <w:abstractNumId w:val="1"/>
  </w:num>
  <w:num w:numId="3" w16cid:durableId="1790589302">
    <w:abstractNumId w:val="3"/>
  </w:num>
  <w:num w:numId="4" w16cid:durableId="93718073">
    <w:abstractNumId w:val="19"/>
  </w:num>
  <w:num w:numId="5" w16cid:durableId="302126312">
    <w:abstractNumId w:val="11"/>
  </w:num>
  <w:num w:numId="6" w16cid:durableId="327947193">
    <w:abstractNumId w:val="29"/>
  </w:num>
  <w:num w:numId="7" w16cid:durableId="277445062">
    <w:abstractNumId w:val="30"/>
  </w:num>
  <w:num w:numId="8" w16cid:durableId="1585528889">
    <w:abstractNumId w:val="14"/>
  </w:num>
  <w:num w:numId="9" w16cid:durableId="1515455750">
    <w:abstractNumId w:val="15"/>
  </w:num>
  <w:num w:numId="10" w16cid:durableId="2027097426">
    <w:abstractNumId w:val="13"/>
  </w:num>
  <w:num w:numId="11" w16cid:durableId="1328246738">
    <w:abstractNumId w:val="22"/>
  </w:num>
  <w:num w:numId="12" w16cid:durableId="1592935058">
    <w:abstractNumId w:val="6"/>
  </w:num>
  <w:num w:numId="13" w16cid:durableId="1709210904">
    <w:abstractNumId w:val="5"/>
  </w:num>
  <w:num w:numId="14" w16cid:durableId="1827743060">
    <w:abstractNumId w:val="12"/>
  </w:num>
  <w:num w:numId="15" w16cid:durableId="1018510283">
    <w:abstractNumId w:val="25"/>
  </w:num>
  <w:num w:numId="16" w16cid:durableId="1455518672">
    <w:abstractNumId w:val="27"/>
  </w:num>
  <w:num w:numId="17" w16cid:durableId="2096124405">
    <w:abstractNumId w:val="21"/>
  </w:num>
  <w:num w:numId="18" w16cid:durableId="583613531">
    <w:abstractNumId w:val="28"/>
  </w:num>
  <w:num w:numId="19" w16cid:durableId="1970621445">
    <w:abstractNumId w:val="8"/>
  </w:num>
  <w:num w:numId="20" w16cid:durableId="1058015036">
    <w:abstractNumId w:val="32"/>
  </w:num>
  <w:num w:numId="21" w16cid:durableId="943730415">
    <w:abstractNumId w:val="18"/>
  </w:num>
  <w:num w:numId="22" w16cid:durableId="1539585814">
    <w:abstractNumId w:val="4"/>
  </w:num>
  <w:num w:numId="23" w16cid:durableId="493643486">
    <w:abstractNumId w:val="0"/>
  </w:num>
  <w:num w:numId="24" w16cid:durableId="1088229657">
    <w:abstractNumId w:val="26"/>
  </w:num>
  <w:num w:numId="25" w16cid:durableId="1163012767">
    <w:abstractNumId w:val="23"/>
  </w:num>
  <w:num w:numId="26" w16cid:durableId="1545214458">
    <w:abstractNumId w:val="31"/>
  </w:num>
  <w:num w:numId="27" w16cid:durableId="1114590275">
    <w:abstractNumId w:val="2"/>
  </w:num>
  <w:num w:numId="28" w16cid:durableId="1248341453">
    <w:abstractNumId w:val="10"/>
  </w:num>
  <w:num w:numId="29" w16cid:durableId="1004288458">
    <w:abstractNumId w:val="16"/>
  </w:num>
  <w:num w:numId="30" w16cid:durableId="544870753">
    <w:abstractNumId w:val="9"/>
  </w:num>
  <w:num w:numId="31" w16cid:durableId="1344431767">
    <w:abstractNumId w:val="20"/>
  </w:num>
  <w:num w:numId="32" w16cid:durableId="1428767035">
    <w:abstractNumId w:val="24"/>
  </w:num>
  <w:num w:numId="33" w16cid:durableId="1411779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D0C"/>
    <w:rsid w:val="00111CF0"/>
    <w:rsid w:val="00137E44"/>
    <w:rsid w:val="001655F8"/>
    <w:rsid w:val="00166567"/>
    <w:rsid w:val="00170C7B"/>
    <w:rsid w:val="0017670C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3E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6CA6"/>
    <w:rsid w:val="002D6DCE"/>
    <w:rsid w:val="002E0978"/>
    <w:rsid w:val="002F1B80"/>
    <w:rsid w:val="002F1E87"/>
    <w:rsid w:val="002F67D8"/>
    <w:rsid w:val="002F7692"/>
    <w:rsid w:val="003146F8"/>
    <w:rsid w:val="00337C96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401B17"/>
    <w:rsid w:val="00404B95"/>
    <w:rsid w:val="00404EBB"/>
    <w:rsid w:val="00440A5E"/>
    <w:rsid w:val="004421CB"/>
    <w:rsid w:val="004437F7"/>
    <w:rsid w:val="004533A0"/>
    <w:rsid w:val="00457149"/>
    <w:rsid w:val="00470FAF"/>
    <w:rsid w:val="00473F93"/>
    <w:rsid w:val="00474265"/>
    <w:rsid w:val="004818B8"/>
    <w:rsid w:val="00486613"/>
    <w:rsid w:val="004B067A"/>
    <w:rsid w:val="004B31CA"/>
    <w:rsid w:val="004C19E2"/>
    <w:rsid w:val="004D1873"/>
    <w:rsid w:val="004E492E"/>
    <w:rsid w:val="004F0DA3"/>
    <w:rsid w:val="004F7338"/>
    <w:rsid w:val="004F7C17"/>
    <w:rsid w:val="005069A8"/>
    <w:rsid w:val="00507C56"/>
    <w:rsid w:val="00512436"/>
    <w:rsid w:val="00514FFC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B1F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15E3"/>
    <w:rsid w:val="00652C12"/>
    <w:rsid w:val="0068559B"/>
    <w:rsid w:val="006855F3"/>
    <w:rsid w:val="00695686"/>
    <w:rsid w:val="00697DE0"/>
    <w:rsid w:val="006A20D5"/>
    <w:rsid w:val="006A57FE"/>
    <w:rsid w:val="006B1A17"/>
    <w:rsid w:val="006B4DCD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C232F"/>
    <w:rsid w:val="008C3E92"/>
    <w:rsid w:val="008C7638"/>
    <w:rsid w:val="008E5A7B"/>
    <w:rsid w:val="008E7DB3"/>
    <w:rsid w:val="008F1C54"/>
    <w:rsid w:val="009208F5"/>
    <w:rsid w:val="009331B9"/>
    <w:rsid w:val="009561A1"/>
    <w:rsid w:val="00956FCA"/>
    <w:rsid w:val="00960F7D"/>
    <w:rsid w:val="00966C55"/>
    <w:rsid w:val="00966C68"/>
    <w:rsid w:val="00970BE2"/>
    <w:rsid w:val="00990D9A"/>
    <w:rsid w:val="009B213A"/>
    <w:rsid w:val="009C21BC"/>
    <w:rsid w:val="009C59D1"/>
    <w:rsid w:val="009D18FE"/>
    <w:rsid w:val="009F1286"/>
    <w:rsid w:val="009F1E35"/>
    <w:rsid w:val="00A14181"/>
    <w:rsid w:val="00A24D32"/>
    <w:rsid w:val="00A37547"/>
    <w:rsid w:val="00A44D89"/>
    <w:rsid w:val="00A51479"/>
    <w:rsid w:val="00A5740B"/>
    <w:rsid w:val="00A62374"/>
    <w:rsid w:val="00A66163"/>
    <w:rsid w:val="00A718B1"/>
    <w:rsid w:val="00AA1768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6067"/>
    <w:rsid w:val="00B86AEE"/>
    <w:rsid w:val="00B905BD"/>
    <w:rsid w:val="00B94C97"/>
    <w:rsid w:val="00B95BAA"/>
    <w:rsid w:val="00BA0AC9"/>
    <w:rsid w:val="00BA14D0"/>
    <w:rsid w:val="00BA5DB3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D63"/>
    <w:rsid w:val="00C07401"/>
    <w:rsid w:val="00C16FDD"/>
    <w:rsid w:val="00C207AD"/>
    <w:rsid w:val="00C27377"/>
    <w:rsid w:val="00C4208A"/>
    <w:rsid w:val="00C42DA0"/>
    <w:rsid w:val="00C430AC"/>
    <w:rsid w:val="00C54E04"/>
    <w:rsid w:val="00C60A8A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F2042"/>
    <w:rsid w:val="00DF2FA4"/>
    <w:rsid w:val="00DF7253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A162F"/>
    <w:rsid w:val="00EA67BC"/>
    <w:rsid w:val="00EB2F16"/>
    <w:rsid w:val="00EB3868"/>
    <w:rsid w:val="00EC052E"/>
    <w:rsid w:val="00EE30A6"/>
    <w:rsid w:val="00EE754C"/>
    <w:rsid w:val="00EF3A6F"/>
    <w:rsid w:val="00EF52A4"/>
    <w:rsid w:val="00F133B9"/>
    <w:rsid w:val="00F17073"/>
    <w:rsid w:val="00F23739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cupira.capes.gov.br/sucupira/public/inde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ulheresprogressistas.org/AudioVideo/FEMINISMO%20E%20LUTA%20DE%20CLASS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as.ceeinter.com.br/revistadeiniciacaocientifica/article/view/7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vistas.ceeinter.com.br/revistadeestudosinterdisciplinar/article/view/59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ortal.ceeinter.com.b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E365-A325-471E-9DDF-6CC8CAF3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3055</Words>
  <Characters>16499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Gustavo Bragança</cp:lastModifiedBy>
  <cp:revision>5</cp:revision>
  <dcterms:created xsi:type="dcterms:W3CDTF">2023-11-15T00:58:00Z</dcterms:created>
  <dcterms:modified xsi:type="dcterms:W3CDTF">2024-07-06T00:05:00Z</dcterms:modified>
</cp:coreProperties>
</file>